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CF" w:rsidRPr="006235F6" w:rsidRDefault="006235F6" w:rsidP="00D279C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lang w:val="uk-UA"/>
        </w:rPr>
      </w:pPr>
      <w:r>
        <w:rPr>
          <w:noProof/>
          <w:lang w:val="uk-UA"/>
        </w:rPr>
        <w:t>ПРОЕКТ</w:t>
      </w:r>
    </w:p>
    <w:p w:rsidR="00D279CF" w:rsidRDefault="00D279CF" w:rsidP="00D279C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uk-UA"/>
        </w:rPr>
      </w:pPr>
      <w:r>
        <w:rPr>
          <w:b/>
          <w:lang w:val="uk-UA"/>
        </w:rPr>
        <w:t xml:space="preserve">БІЛОЗЕРСЬКА СЕЛИЩНА РАДА </w:t>
      </w:r>
    </w:p>
    <w:p w:rsidR="00D279CF" w:rsidRDefault="006235F6" w:rsidP="00D279C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a4"/>
        </w:rPr>
      </w:pPr>
      <w:r>
        <w:rPr>
          <w:rStyle w:val="a4"/>
          <w:lang w:val="uk-UA"/>
        </w:rPr>
        <w:t>_______ сесія __________</w:t>
      </w:r>
      <w:r w:rsidR="00D279CF">
        <w:rPr>
          <w:rStyle w:val="a4"/>
          <w:lang w:val="uk-UA"/>
        </w:rPr>
        <w:t xml:space="preserve"> скликання</w:t>
      </w:r>
    </w:p>
    <w:p w:rsidR="00D279CF" w:rsidRDefault="00D279CF" w:rsidP="00D279C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a4"/>
          <w:lang w:val="uk-UA"/>
        </w:rPr>
      </w:pPr>
      <w:r>
        <w:rPr>
          <w:rStyle w:val="a4"/>
          <w:lang w:val="uk-UA"/>
        </w:rPr>
        <w:t>РІШЕННЯ</w:t>
      </w:r>
    </w:p>
    <w:p w:rsidR="00D279CF" w:rsidRPr="006235F6" w:rsidRDefault="006235F6" w:rsidP="00D279C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lang w:val="uk-UA"/>
        </w:rPr>
      </w:pPr>
      <w:r>
        <w:rPr>
          <w:lang w:val="uk-UA"/>
        </w:rPr>
        <w:t>_______________</w:t>
      </w:r>
      <w:r w:rsidR="00D279CF">
        <w:rPr>
          <w:lang w:val="uk-UA"/>
        </w:rPr>
        <w:t xml:space="preserve"> </w:t>
      </w:r>
      <w:r w:rsidR="00D279CF">
        <w:t xml:space="preserve">                                                                   № </w:t>
      </w:r>
      <w:r>
        <w:rPr>
          <w:lang w:val="uk-UA"/>
        </w:rPr>
        <w:t>________</w:t>
      </w:r>
    </w:p>
    <w:p w:rsidR="00D279CF" w:rsidRPr="00EE651F" w:rsidRDefault="00D279CF" w:rsidP="00D279CF">
      <w:pPr>
        <w:ind w:right="5395"/>
        <w:jc w:val="both"/>
        <w:rPr>
          <w:sz w:val="24"/>
          <w:szCs w:val="24"/>
          <w:lang w:val="uk-UA"/>
        </w:rPr>
      </w:pPr>
      <w:r w:rsidRPr="00EE651F">
        <w:rPr>
          <w:sz w:val="24"/>
          <w:szCs w:val="24"/>
          <w:lang w:val="uk-UA"/>
        </w:rPr>
        <w:t>Про встановлення ставок та пільг із сплати податку на нерухоме майно, відмінне від земельної ділянки на території Білозерської селищної ради на 20</w:t>
      </w:r>
      <w:r w:rsidR="006235F6">
        <w:rPr>
          <w:sz w:val="24"/>
          <w:szCs w:val="24"/>
          <w:lang w:val="uk-UA"/>
        </w:rPr>
        <w:t>22</w:t>
      </w:r>
      <w:r w:rsidRPr="00EE651F">
        <w:rPr>
          <w:sz w:val="24"/>
          <w:szCs w:val="24"/>
          <w:lang w:val="uk-UA"/>
        </w:rPr>
        <w:t xml:space="preserve"> рік</w:t>
      </w:r>
    </w:p>
    <w:p w:rsidR="00D279CF" w:rsidRPr="00EE651F" w:rsidRDefault="00D279CF" w:rsidP="00D279CF">
      <w:pPr>
        <w:rPr>
          <w:sz w:val="24"/>
          <w:szCs w:val="24"/>
          <w:lang w:val="uk-UA"/>
        </w:rPr>
      </w:pPr>
    </w:p>
    <w:p w:rsidR="00D279CF" w:rsidRPr="00EE651F" w:rsidRDefault="00D279CF" w:rsidP="00D279CF">
      <w:pPr>
        <w:rPr>
          <w:sz w:val="24"/>
          <w:szCs w:val="24"/>
          <w:lang w:val="uk-UA"/>
        </w:rPr>
      </w:pPr>
    </w:p>
    <w:p w:rsidR="00D279CF" w:rsidRPr="00EE651F" w:rsidRDefault="00D279CF" w:rsidP="00D279CF">
      <w:pPr>
        <w:ind w:firstLine="708"/>
        <w:jc w:val="both"/>
        <w:rPr>
          <w:sz w:val="24"/>
          <w:szCs w:val="24"/>
          <w:lang w:val="uk-UA"/>
        </w:rPr>
      </w:pPr>
      <w:r w:rsidRPr="00EE651F">
        <w:rPr>
          <w:sz w:val="24"/>
          <w:szCs w:val="24"/>
          <w:lang w:val="uk-UA"/>
        </w:rPr>
        <w:t>Керуючись статтею 266 Податкового кодексу України, Постановою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відповідно до пункту 24 частини першої статті 26 Закону України «Про місцеве самоврядування в Україні», селищна рада</w:t>
      </w:r>
    </w:p>
    <w:p w:rsidR="00D279CF" w:rsidRPr="00EE651F" w:rsidRDefault="00D279CF" w:rsidP="00D279CF">
      <w:pPr>
        <w:rPr>
          <w:sz w:val="24"/>
          <w:szCs w:val="24"/>
          <w:lang w:val="uk-UA"/>
        </w:rPr>
      </w:pPr>
    </w:p>
    <w:p w:rsidR="00D279CF" w:rsidRPr="00EE651F" w:rsidRDefault="00D279CF" w:rsidP="00D279CF">
      <w:pPr>
        <w:jc w:val="center"/>
        <w:rPr>
          <w:sz w:val="24"/>
          <w:szCs w:val="24"/>
          <w:lang w:val="uk-UA"/>
        </w:rPr>
      </w:pPr>
      <w:r w:rsidRPr="00EE651F">
        <w:rPr>
          <w:sz w:val="24"/>
          <w:szCs w:val="24"/>
          <w:lang w:val="uk-UA"/>
        </w:rPr>
        <w:t>ВИРІШИЛА:</w:t>
      </w:r>
    </w:p>
    <w:p w:rsidR="00D279CF" w:rsidRPr="00EE651F" w:rsidRDefault="00D279CF" w:rsidP="00D279CF">
      <w:pPr>
        <w:jc w:val="center"/>
        <w:rPr>
          <w:sz w:val="24"/>
          <w:szCs w:val="24"/>
          <w:lang w:val="uk-UA"/>
        </w:rPr>
      </w:pPr>
    </w:p>
    <w:p w:rsidR="00D279CF" w:rsidRPr="00EE651F" w:rsidRDefault="00D279CF" w:rsidP="00D279CF">
      <w:pPr>
        <w:ind w:firstLine="708"/>
        <w:rPr>
          <w:sz w:val="24"/>
          <w:szCs w:val="24"/>
          <w:lang w:val="uk-UA"/>
        </w:rPr>
      </w:pPr>
      <w:r w:rsidRPr="00EE651F">
        <w:rPr>
          <w:sz w:val="24"/>
          <w:szCs w:val="24"/>
          <w:lang w:val="uk-UA"/>
        </w:rPr>
        <w:t>1. Установити на території Білозерської селищної ради на 20</w:t>
      </w:r>
      <w:r w:rsidR="006235F6">
        <w:rPr>
          <w:sz w:val="24"/>
          <w:szCs w:val="24"/>
          <w:lang w:val="uk-UA"/>
        </w:rPr>
        <w:t>22</w:t>
      </w:r>
      <w:r w:rsidRPr="00EE651F">
        <w:rPr>
          <w:sz w:val="24"/>
          <w:szCs w:val="24"/>
          <w:lang w:val="uk-UA"/>
        </w:rPr>
        <w:t xml:space="preserve"> рік:</w:t>
      </w:r>
    </w:p>
    <w:p w:rsidR="00D279CF" w:rsidRPr="00EE651F" w:rsidRDefault="00D279CF" w:rsidP="00D279CF">
      <w:pPr>
        <w:ind w:firstLine="708"/>
        <w:jc w:val="both"/>
        <w:rPr>
          <w:sz w:val="24"/>
          <w:szCs w:val="24"/>
          <w:lang w:val="uk-UA"/>
        </w:rPr>
      </w:pPr>
      <w:r w:rsidRPr="00EE651F">
        <w:rPr>
          <w:sz w:val="24"/>
          <w:szCs w:val="24"/>
          <w:lang w:val="uk-UA"/>
        </w:rPr>
        <w:t>1</w:t>
      </w:r>
      <w:r w:rsidRPr="00EE651F">
        <w:rPr>
          <w:sz w:val="24"/>
          <w:szCs w:val="24"/>
        </w:rPr>
        <w:t>.1. Платники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0" w:name="n11783"/>
      <w:bookmarkEnd w:id="0"/>
      <w:r w:rsidRPr="00EE651F">
        <w:rPr>
          <w:color w:val="000000"/>
        </w:rPr>
        <w:t>1.1.1. Платниками податку є фізичні та юридичні особи, в тому числі нерезиденти, які є власниками об’єктів житлової та/або нежитлової нерухомості.</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 w:name="n11784"/>
      <w:bookmarkEnd w:id="1"/>
      <w:r w:rsidRPr="00EE651F">
        <w:rPr>
          <w:color w:val="000000"/>
        </w:rP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 w:name="n11785"/>
      <w:bookmarkEnd w:id="2"/>
      <w:r w:rsidRPr="00EE651F">
        <w:rPr>
          <w:color w:val="000000"/>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 w:name="n11786"/>
      <w:bookmarkEnd w:id="3"/>
      <w:r w:rsidRPr="00EE651F">
        <w:rPr>
          <w:color w:val="000000"/>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4" w:name="n11787"/>
      <w:bookmarkEnd w:id="4"/>
      <w:r w:rsidRPr="00EE651F">
        <w:rPr>
          <w:color w:val="000000"/>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5" w:name="n11788"/>
      <w:bookmarkEnd w:id="5"/>
      <w:r w:rsidRPr="00EE651F">
        <w:rPr>
          <w:color w:val="000000"/>
        </w:rPr>
        <w:t>1.2. Об’єкт оподаткування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6" w:name="n11789"/>
      <w:bookmarkEnd w:id="6"/>
      <w:r w:rsidRPr="00EE651F">
        <w:rPr>
          <w:color w:val="000000"/>
        </w:rPr>
        <w:t>1.2.1. Об’єктом оподаткування є об’єкт житлової та нежитлової нерухомості, в тому числі його частка.</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7" w:name="n11790"/>
      <w:bookmarkEnd w:id="7"/>
      <w:r w:rsidRPr="00EE651F">
        <w:rPr>
          <w:color w:val="000000"/>
        </w:rPr>
        <w:t>1.2.2. Об’єкти, які не є об’єктом оподаткування, визначені п.п. 266.2.2 статті 266 Податкового кодексу України.</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8" w:name="n11801"/>
      <w:bookmarkEnd w:id="8"/>
      <w:r w:rsidRPr="00EE651F">
        <w:rPr>
          <w:color w:val="000000"/>
        </w:rPr>
        <w:t>1.3. База оподаткування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9" w:name="n11802"/>
      <w:bookmarkEnd w:id="9"/>
      <w:r w:rsidRPr="00EE651F">
        <w:rPr>
          <w:color w:val="000000"/>
        </w:rPr>
        <w:t>1.3.1. Базою оподаткування є загальна площа об’єкта житлової та нежитлової нерухомості, в тому числі його часток.</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0" w:name="n11803"/>
      <w:bookmarkEnd w:id="10"/>
      <w:r w:rsidRPr="00EE651F">
        <w:rPr>
          <w:color w:val="000000"/>
        </w:rPr>
        <w:t>1.3.2.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1" w:name="n11804"/>
      <w:bookmarkEnd w:id="11"/>
      <w:r w:rsidRPr="00EE651F">
        <w:rPr>
          <w:color w:val="000000"/>
        </w:rPr>
        <w:lastRenderedPageBreak/>
        <w:t>1.3.3.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2" w:name="n11805"/>
      <w:bookmarkEnd w:id="12"/>
      <w:r w:rsidRPr="00EE651F">
        <w:rPr>
          <w:color w:val="000000"/>
        </w:rPr>
        <w:t>1.4. Пільги із сплати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3" w:name="n11806"/>
      <w:bookmarkEnd w:id="13"/>
      <w:r w:rsidRPr="00EE651F">
        <w:rPr>
          <w:color w:val="000000"/>
        </w:rPr>
        <w:t>1.4.1.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4" w:name="n11807"/>
      <w:bookmarkEnd w:id="14"/>
      <w:r w:rsidRPr="00EE651F">
        <w:rPr>
          <w:color w:val="000000"/>
        </w:rPr>
        <w:t xml:space="preserve">а) для квартири/квартир незалежно від їх кількості - на </w:t>
      </w:r>
      <w:smartTag w:uri="urn:schemas-microsoft-com:office:smarttags" w:element="metricconverter">
        <w:smartTagPr>
          <w:attr w:name="ProductID" w:val="60 кв. метрів"/>
        </w:smartTagPr>
        <w:r w:rsidRPr="00EE651F">
          <w:rPr>
            <w:color w:val="000000"/>
          </w:rPr>
          <w:t>60 кв. метрів</w:t>
        </w:r>
      </w:smartTag>
      <w:r w:rsidRPr="00EE651F">
        <w:rPr>
          <w:color w:val="000000"/>
        </w:rPr>
        <w:t>;</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5" w:name="n11808"/>
      <w:bookmarkEnd w:id="15"/>
      <w:r w:rsidRPr="00EE651F">
        <w:rPr>
          <w:color w:val="000000"/>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EE651F">
          <w:rPr>
            <w:color w:val="000000"/>
          </w:rPr>
          <w:t>120 кв. метрів</w:t>
        </w:r>
      </w:smartTag>
      <w:r w:rsidRPr="00EE651F">
        <w:rPr>
          <w:color w:val="000000"/>
        </w:rPr>
        <w:t>;</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6" w:name="n11809"/>
      <w:bookmarkEnd w:id="16"/>
      <w:r w:rsidRPr="00EE651F">
        <w:rPr>
          <w:color w:val="000000"/>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EE651F">
          <w:rPr>
            <w:color w:val="000000"/>
          </w:rPr>
          <w:t>180 кв. метрів</w:t>
        </w:r>
      </w:smartTag>
      <w:r w:rsidRPr="00EE651F">
        <w:rPr>
          <w:color w:val="000000"/>
        </w:rPr>
        <w:t>.</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7" w:name="n11810"/>
      <w:bookmarkEnd w:id="17"/>
      <w:r w:rsidRPr="00EE651F">
        <w:rPr>
          <w:color w:val="000000"/>
        </w:rPr>
        <w:t>Таке зменшення надається один раз за кожний базовий податковий (звітний) період (рік).</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18" w:name="n11811"/>
      <w:bookmarkStart w:id="19" w:name="n11812"/>
      <w:bookmarkEnd w:id="18"/>
      <w:bookmarkEnd w:id="19"/>
      <w:r w:rsidRPr="00EE651F">
        <w:rPr>
          <w:color w:val="000000"/>
        </w:rPr>
        <w:t>1.4.2. Пільги по сплаті податку на нерухоме майно, відмінне від земельної ділянки, встановлюються відповідно Додатку 2 до цього рішення.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0" w:name="n14370"/>
      <w:bookmarkEnd w:id="20"/>
      <w:r w:rsidRPr="00EE651F">
        <w:rPr>
          <w:color w:val="000000"/>
        </w:rPr>
        <w:t>1.4.3. Пільги з податку, передбачені підпунктами 1.4.1. та 1.4.2 цього пункту, для фізичних осіб не застосовуються до:</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1" w:name="n14371"/>
      <w:bookmarkEnd w:id="21"/>
      <w:r w:rsidRPr="00EE651F">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підпунктом 1.4.1 цього пункту;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2" w:name="n14372"/>
      <w:bookmarkEnd w:id="22"/>
      <w:r w:rsidRPr="00EE651F">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3" w:name="n14369"/>
      <w:bookmarkStart w:id="24" w:name="n11818"/>
      <w:bookmarkEnd w:id="23"/>
      <w:bookmarkEnd w:id="24"/>
      <w:r w:rsidRPr="00EE651F">
        <w:rPr>
          <w:color w:val="000000"/>
        </w:rPr>
        <w:t>1.5. Ставка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5" w:name="n11819"/>
      <w:bookmarkStart w:id="26" w:name="n11820"/>
      <w:bookmarkEnd w:id="25"/>
      <w:bookmarkEnd w:id="26"/>
      <w:r w:rsidRPr="00EE651F">
        <w:rPr>
          <w:color w:val="000000"/>
        </w:rPr>
        <w:t xml:space="preserve">Встановити на території Білозерської селищної ради ставку податку для об’єктів житлової та/або нежитлової нерухомості, що перебувають у власності фізичних та юридичних осіб, в залежності від типів таких об’єктів нерухомості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EE651F">
          <w:rPr>
            <w:color w:val="000000"/>
          </w:rPr>
          <w:t>1 кв. метр</w:t>
        </w:r>
      </w:smartTag>
      <w:r w:rsidRPr="00EE651F">
        <w:rPr>
          <w:color w:val="000000"/>
        </w:rPr>
        <w:t xml:space="preserve"> бази оподаткування відповідно Додатку 1 до цього рішення.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r w:rsidRPr="00EE651F">
        <w:rPr>
          <w:color w:val="000000"/>
        </w:rPr>
        <w:t>1.6. Податковий період</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7" w:name="n11821"/>
      <w:bookmarkEnd w:id="27"/>
      <w:r w:rsidRPr="00EE651F">
        <w:rPr>
          <w:color w:val="000000"/>
        </w:rPr>
        <w:t>1.6.1. Базовий податковий (звітний) період дорівнює календарному року.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8" w:name="n11822"/>
      <w:bookmarkEnd w:id="28"/>
      <w:r w:rsidRPr="00EE651F">
        <w:rPr>
          <w:color w:val="000000"/>
        </w:rPr>
        <w:t>1.7. Порядок обчислення суми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29" w:name="n11823"/>
      <w:bookmarkEnd w:id="29"/>
      <w:r w:rsidRPr="00EE651F">
        <w:rPr>
          <w:color w:val="000000"/>
        </w:rPr>
        <w:t>1.7.1.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визначеному п.п. 266.7 статті 266 Податкового кодексу України.</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0" w:name="n11824"/>
      <w:bookmarkStart w:id="31" w:name="n11841"/>
      <w:bookmarkEnd w:id="30"/>
      <w:bookmarkEnd w:id="31"/>
      <w:r w:rsidRPr="00EE651F">
        <w:rPr>
          <w:color w:val="000000"/>
        </w:rPr>
        <w:t>1.7.5. Платники податку - юридичні особи самостійно обчислюють суму податку стан</w:t>
      </w:r>
      <w:r w:rsidR="006235F6">
        <w:rPr>
          <w:color w:val="000000"/>
        </w:rPr>
        <w:t>ом на 1 січня звітного року і не пізніше</w:t>
      </w:r>
      <w:r w:rsidRPr="00EE651F">
        <w:rPr>
          <w:color w:val="000000"/>
        </w:rPr>
        <w:t xml:space="preserve">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2" w:name="n11842"/>
      <w:bookmarkEnd w:id="32"/>
      <w:r w:rsidRPr="00EE651F">
        <w:rPr>
          <w:color w:val="000000"/>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3" w:name="n11843"/>
      <w:bookmarkEnd w:id="33"/>
      <w:r w:rsidRPr="00EE651F">
        <w:rPr>
          <w:color w:val="000000"/>
        </w:rPr>
        <w:t>1.8. Порядок обчислення сум податку в разі зміни власника об’єкта оподаткування податком</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4" w:name="n11844"/>
      <w:bookmarkEnd w:id="34"/>
      <w:r w:rsidRPr="00EE651F">
        <w:rPr>
          <w:color w:val="000000"/>
        </w:rPr>
        <w:t xml:space="preserve">1.8.1.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w:t>
      </w:r>
      <w:r w:rsidRPr="00EE651F">
        <w:rPr>
          <w:color w:val="000000"/>
        </w:rPr>
        <w:lastRenderedPageBreak/>
        <w:t>власності на зазначений об’єкт оподаткування, а для нового власника - починаючи з місяця, в якому він набув право власності.</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5" w:name="n14374"/>
      <w:bookmarkStart w:id="36" w:name="n11845"/>
      <w:bookmarkStart w:id="37" w:name="n11846"/>
      <w:bookmarkEnd w:id="35"/>
      <w:bookmarkEnd w:id="36"/>
      <w:bookmarkEnd w:id="37"/>
      <w:r w:rsidRPr="00EE651F">
        <w:rPr>
          <w:color w:val="000000"/>
        </w:rPr>
        <w:t>1.9. Порядок сплати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8" w:name="n11847"/>
      <w:bookmarkEnd w:id="38"/>
      <w:r w:rsidRPr="00EE651F">
        <w:rPr>
          <w:color w:val="000000"/>
        </w:rPr>
        <w:t>1.9.1.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hyperlink r:id="rId7" w:tgtFrame="_blank" w:history="1"/>
      <w:r w:rsidRPr="00EE651F">
        <w:rPr>
          <w:color w:val="000000"/>
        </w:rPr>
        <w:t>.</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39" w:name="n11848"/>
      <w:bookmarkStart w:id="40" w:name="n11849"/>
      <w:bookmarkEnd w:id="39"/>
      <w:bookmarkEnd w:id="40"/>
      <w:r w:rsidRPr="00EE651F">
        <w:rPr>
          <w:color w:val="000000"/>
        </w:rPr>
        <w:t>1.10. Строки сплати податку</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41" w:name="n11850"/>
      <w:bookmarkEnd w:id="41"/>
      <w:r w:rsidRPr="00EE651F">
        <w:rPr>
          <w:color w:val="000000"/>
        </w:rPr>
        <w:t>1.10.1. Податкове зобов’язання за звітний рік з податку сплачується: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42" w:name="n11851"/>
      <w:bookmarkEnd w:id="42"/>
      <w:r w:rsidRPr="00EE651F">
        <w:rPr>
          <w:color w:val="000000"/>
        </w:rPr>
        <w:t>а) фізичними особами - протягом 60 днів з дня вручення податкового повідомлення-рішення;</w:t>
      </w:r>
    </w:p>
    <w:p w:rsidR="00D279CF" w:rsidRPr="00EE651F" w:rsidRDefault="00D279CF" w:rsidP="00D279CF">
      <w:pPr>
        <w:pStyle w:val="rvps2"/>
        <w:shd w:val="clear" w:color="auto" w:fill="FFFFFF"/>
        <w:spacing w:before="0" w:beforeAutospacing="0" w:after="0" w:afterAutospacing="0"/>
        <w:ind w:firstLine="720"/>
        <w:jc w:val="both"/>
        <w:textAlignment w:val="baseline"/>
        <w:rPr>
          <w:color w:val="000000"/>
        </w:rPr>
      </w:pPr>
      <w:bookmarkStart w:id="43" w:name="n11852"/>
      <w:bookmarkEnd w:id="43"/>
      <w:r w:rsidRPr="00EE651F">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279CF" w:rsidRPr="00EE651F" w:rsidRDefault="00D279CF" w:rsidP="00D279CF">
      <w:pPr>
        <w:ind w:firstLine="708"/>
        <w:jc w:val="both"/>
        <w:rPr>
          <w:sz w:val="24"/>
          <w:szCs w:val="24"/>
          <w:lang w:val="uk-UA"/>
        </w:rPr>
      </w:pPr>
      <w:bookmarkStart w:id="44" w:name="n14903"/>
      <w:bookmarkEnd w:id="44"/>
      <w:r w:rsidRPr="00EE651F">
        <w:rPr>
          <w:sz w:val="24"/>
          <w:szCs w:val="24"/>
          <w:lang w:val="uk-UA"/>
        </w:rPr>
        <w:t>2. Всі питання, які не врегульовані цим рішенням, регулюються відповідно до норм Податкового кодексу України та діючих нормативно правових актів.</w:t>
      </w:r>
    </w:p>
    <w:p w:rsidR="00D279CF" w:rsidRPr="00EE651F" w:rsidRDefault="00D279CF" w:rsidP="00D279CF">
      <w:pPr>
        <w:ind w:firstLine="708"/>
        <w:jc w:val="both"/>
        <w:rPr>
          <w:sz w:val="24"/>
          <w:szCs w:val="24"/>
          <w:lang w:val="uk-UA"/>
        </w:rPr>
      </w:pPr>
      <w:r w:rsidRPr="00EE651F">
        <w:rPr>
          <w:sz w:val="24"/>
          <w:szCs w:val="24"/>
          <w:lang w:val="uk-UA"/>
        </w:rPr>
        <w:t xml:space="preserve">3. Оприлюднити </w:t>
      </w:r>
      <w:r w:rsidR="000F2D20">
        <w:rPr>
          <w:sz w:val="24"/>
          <w:szCs w:val="24"/>
          <w:lang w:val="uk-UA"/>
        </w:rPr>
        <w:t xml:space="preserve">дане </w:t>
      </w:r>
      <w:r w:rsidRPr="00EE651F">
        <w:rPr>
          <w:sz w:val="24"/>
          <w:szCs w:val="24"/>
          <w:lang w:val="uk-UA"/>
        </w:rPr>
        <w:t>рішення на офіційному сайті Білозерської селищної ради.</w:t>
      </w:r>
    </w:p>
    <w:p w:rsidR="00D279CF" w:rsidRPr="00EE651F" w:rsidRDefault="00D279CF" w:rsidP="00D279CF">
      <w:pPr>
        <w:ind w:firstLine="708"/>
        <w:jc w:val="both"/>
        <w:rPr>
          <w:sz w:val="24"/>
          <w:szCs w:val="24"/>
          <w:lang w:val="uk-UA"/>
        </w:rPr>
      </w:pPr>
      <w:r w:rsidRPr="00EE651F">
        <w:rPr>
          <w:sz w:val="24"/>
          <w:szCs w:val="24"/>
          <w:lang w:val="uk-UA"/>
        </w:rPr>
        <w:t>4. Рішення набирає чинності з 01 січня 20</w:t>
      </w:r>
      <w:r w:rsidR="006235F6">
        <w:rPr>
          <w:sz w:val="24"/>
          <w:szCs w:val="24"/>
          <w:lang w:val="uk-UA"/>
        </w:rPr>
        <w:t>22</w:t>
      </w:r>
      <w:r w:rsidRPr="00EE651F">
        <w:rPr>
          <w:sz w:val="24"/>
          <w:szCs w:val="24"/>
          <w:lang w:val="uk-UA"/>
        </w:rPr>
        <w:t xml:space="preserve"> року.</w:t>
      </w:r>
    </w:p>
    <w:p w:rsidR="006235F6" w:rsidRDefault="00D279CF" w:rsidP="00D279CF">
      <w:pPr>
        <w:ind w:firstLine="708"/>
        <w:jc w:val="both"/>
        <w:rPr>
          <w:sz w:val="24"/>
          <w:szCs w:val="24"/>
          <w:lang w:val="uk-UA"/>
        </w:rPr>
      </w:pPr>
      <w:r w:rsidRPr="00EE651F">
        <w:rPr>
          <w:sz w:val="24"/>
          <w:szCs w:val="24"/>
          <w:lang w:val="uk-UA"/>
        </w:rPr>
        <w:t>5.</w:t>
      </w:r>
      <w:r w:rsidR="006235F6" w:rsidRPr="006235F6">
        <w:rPr>
          <w:sz w:val="24"/>
          <w:szCs w:val="24"/>
          <w:lang w:val="uk-UA"/>
        </w:rPr>
        <w:t xml:space="preserve"> </w:t>
      </w:r>
      <w:r w:rsidR="006235F6" w:rsidRPr="00EE651F">
        <w:rPr>
          <w:sz w:val="24"/>
          <w:szCs w:val="24"/>
          <w:lang w:val="uk-UA"/>
        </w:rPr>
        <w:t xml:space="preserve">Рішення </w:t>
      </w:r>
      <w:r w:rsidR="006235F6">
        <w:rPr>
          <w:sz w:val="24"/>
          <w:szCs w:val="24"/>
          <w:lang w:val="uk-UA"/>
        </w:rPr>
        <w:t>Білозерської селищної ради № 483/710 від 02.07.2020</w:t>
      </w:r>
      <w:r w:rsidR="006235F6" w:rsidRPr="00EE651F">
        <w:rPr>
          <w:sz w:val="24"/>
          <w:szCs w:val="24"/>
          <w:lang w:val="uk-UA"/>
        </w:rPr>
        <w:t xml:space="preserve"> року «Про встановлення</w:t>
      </w:r>
      <w:r w:rsidR="006235F6">
        <w:rPr>
          <w:sz w:val="24"/>
          <w:szCs w:val="24"/>
          <w:lang w:val="uk-UA"/>
        </w:rPr>
        <w:t xml:space="preserve"> ставок та пільг із сплати податку на нерухоме майно відмінне від земельної ділянки на території Білозерської селищної ради на 2021 рік»</w:t>
      </w:r>
      <w:r w:rsidR="001871E3">
        <w:rPr>
          <w:sz w:val="24"/>
          <w:szCs w:val="24"/>
          <w:lang w:val="uk-UA"/>
        </w:rPr>
        <w:t>, рішення Правдинської сільської ради від 10.07.2020р. № 313 «Про встановлення ставок та пільг із сплати податку на нерухоме майно, відмінне від земельної ділянки на 2021 рік», рішення Дніпровської сільської ради від 14.07.2020р. № 506 «Про встановлення ставок та пільг місцевих податків і зборів на території Дніпровської сільської ради на 2021 рік», рішення Миролюбівської сільської ради від 22.06.2020р. № 405 «Про встановлення ставок місцевих податків і зборів на 2021 рік», рішення Кізомиської сільської ради від 22.06.2020р. № 253 «Про встановлення ставок та пільг зі сплати податку на нерухоме майно, відмінне від земельної ділянки на 2021 рік»,</w:t>
      </w:r>
      <w:r w:rsidR="006235F6" w:rsidRPr="00EE651F">
        <w:rPr>
          <w:sz w:val="24"/>
          <w:szCs w:val="24"/>
          <w:lang w:val="uk-UA"/>
        </w:rPr>
        <w:t xml:space="preserve"> з моменту вступу в дію цього рішення втрача</w:t>
      </w:r>
      <w:r w:rsidR="006235F6">
        <w:rPr>
          <w:sz w:val="24"/>
          <w:szCs w:val="24"/>
          <w:lang w:val="uk-UA"/>
        </w:rPr>
        <w:t>є</w:t>
      </w:r>
      <w:r w:rsidR="006235F6" w:rsidRPr="00EE651F">
        <w:rPr>
          <w:sz w:val="24"/>
          <w:szCs w:val="24"/>
          <w:lang w:val="uk-UA"/>
        </w:rPr>
        <w:t xml:space="preserve"> чинність.</w:t>
      </w:r>
    </w:p>
    <w:p w:rsidR="00D279CF" w:rsidRPr="00EE651F" w:rsidRDefault="006235F6" w:rsidP="00D279CF">
      <w:pPr>
        <w:ind w:firstLine="708"/>
        <w:jc w:val="both"/>
        <w:rPr>
          <w:sz w:val="24"/>
          <w:szCs w:val="24"/>
          <w:lang w:val="uk-UA"/>
        </w:rPr>
      </w:pPr>
      <w:r>
        <w:rPr>
          <w:sz w:val="24"/>
          <w:szCs w:val="24"/>
          <w:lang w:val="uk-UA"/>
        </w:rPr>
        <w:t xml:space="preserve">6. </w:t>
      </w:r>
      <w:r w:rsidR="00D279CF" w:rsidRPr="00EE651F">
        <w:rPr>
          <w:sz w:val="24"/>
          <w:szCs w:val="24"/>
          <w:lang w:val="uk-UA"/>
        </w:rPr>
        <w:t xml:space="preserve"> Контроль за виконанням рішення покласти на постійну комісію з питань планування бюджету та фінансів.</w:t>
      </w:r>
    </w:p>
    <w:p w:rsidR="00D279CF" w:rsidRPr="00EE651F" w:rsidRDefault="00D279CF" w:rsidP="00D279CF">
      <w:pPr>
        <w:ind w:firstLine="708"/>
        <w:jc w:val="both"/>
        <w:rPr>
          <w:sz w:val="24"/>
          <w:szCs w:val="24"/>
          <w:lang w:val="uk-UA"/>
        </w:rPr>
      </w:pPr>
    </w:p>
    <w:p w:rsidR="00D279CF" w:rsidRPr="00EE651F" w:rsidRDefault="00D279CF" w:rsidP="00D279CF">
      <w:pPr>
        <w:ind w:firstLine="708"/>
        <w:jc w:val="both"/>
        <w:rPr>
          <w:sz w:val="24"/>
          <w:szCs w:val="24"/>
          <w:lang w:val="uk-UA"/>
        </w:rPr>
      </w:pPr>
    </w:p>
    <w:p w:rsidR="00D279CF" w:rsidRDefault="006235F6" w:rsidP="00D279CF">
      <w:pPr>
        <w:tabs>
          <w:tab w:val="num" w:pos="0"/>
        </w:tabs>
        <w:rPr>
          <w:sz w:val="24"/>
          <w:szCs w:val="24"/>
          <w:lang w:val="uk-UA"/>
        </w:rPr>
        <w:sectPr w:rsidR="00D279CF">
          <w:pgSz w:w="11906" w:h="16838"/>
          <w:pgMar w:top="1134" w:right="850" w:bottom="1134" w:left="1701" w:header="708" w:footer="708" w:gutter="0"/>
          <w:cols w:space="708"/>
          <w:docGrid w:linePitch="360"/>
        </w:sectPr>
      </w:pPr>
      <w:r>
        <w:rPr>
          <w:sz w:val="24"/>
          <w:szCs w:val="24"/>
          <w:lang w:val="uk-UA"/>
        </w:rPr>
        <w:t>Секретар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Олена Козачек</w:t>
      </w:r>
    </w:p>
    <w:p w:rsidR="00D279CF" w:rsidRPr="000905CE" w:rsidRDefault="00D279CF" w:rsidP="00D279CF">
      <w:pPr>
        <w:pStyle w:val="ShapkaDocumentu"/>
        <w:spacing w:after="0"/>
        <w:ind w:left="10800"/>
        <w:jc w:val="both"/>
        <w:rPr>
          <w:rFonts w:ascii="Times New Roman" w:hAnsi="Times New Roman"/>
          <w:noProof/>
          <w:sz w:val="24"/>
          <w:szCs w:val="24"/>
          <w:lang w:val="ru-RU"/>
        </w:rPr>
      </w:pPr>
      <w:r w:rsidRPr="000905CE">
        <w:rPr>
          <w:rFonts w:ascii="Times New Roman" w:hAnsi="Times New Roman"/>
          <w:noProof/>
          <w:sz w:val="24"/>
          <w:szCs w:val="24"/>
          <w:lang w:val="ru-RU"/>
        </w:rPr>
        <w:lastRenderedPageBreak/>
        <w:t>Додаток № 1</w:t>
      </w:r>
    </w:p>
    <w:p w:rsidR="00D279CF" w:rsidRPr="000905CE" w:rsidRDefault="00D279CF" w:rsidP="00D279CF">
      <w:pPr>
        <w:pStyle w:val="ShapkaDocumentu"/>
        <w:spacing w:after="0"/>
        <w:ind w:left="10800"/>
        <w:jc w:val="both"/>
        <w:rPr>
          <w:rFonts w:ascii="Times New Roman" w:hAnsi="Times New Roman"/>
          <w:noProof/>
          <w:sz w:val="24"/>
          <w:szCs w:val="24"/>
          <w:lang w:val="ru-RU"/>
        </w:rPr>
      </w:pPr>
      <w:r w:rsidRPr="000905CE">
        <w:rPr>
          <w:rFonts w:ascii="Times New Roman" w:hAnsi="Times New Roman"/>
          <w:noProof/>
          <w:sz w:val="24"/>
          <w:szCs w:val="24"/>
          <w:lang w:val="ru-RU"/>
        </w:rPr>
        <w:t>до рішення селищної ради</w:t>
      </w:r>
    </w:p>
    <w:p w:rsidR="00D279CF" w:rsidRPr="008E6D15" w:rsidRDefault="00D279CF" w:rsidP="00D279CF">
      <w:pPr>
        <w:pStyle w:val="ShapkaDocumentu"/>
        <w:spacing w:after="0"/>
        <w:ind w:left="10800"/>
        <w:jc w:val="both"/>
        <w:rPr>
          <w:rFonts w:ascii="Times New Roman" w:hAnsi="Times New Roman"/>
          <w:noProof/>
          <w:sz w:val="24"/>
          <w:szCs w:val="24"/>
          <w:lang w:val="ru-RU"/>
        </w:rPr>
      </w:pPr>
      <w:r w:rsidRPr="000905CE">
        <w:rPr>
          <w:rFonts w:ascii="Times New Roman" w:hAnsi="Times New Roman"/>
          <w:noProof/>
          <w:sz w:val="24"/>
          <w:szCs w:val="24"/>
          <w:lang w:val="ru-RU"/>
        </w:rPr>
        <w:t xml:space="preserve">від </w:t>
      </w:r>
      <w:r w:rsidR="006235F6">
        <w:rPr>
          <w:rFonts w:ascii="Times New Roman" w:hAnsi="Times New Roman"/>
          <w:noProof/>
          <w:sz w:val="24"/>
          <w:szCs w:val="24"/>
          <w:lang w:val="ru-RU"/>
        </w:rPr>
        <w:t>_____________</w:t>
      </w:r>
      <w:r>
        <w:rPr>
          <w:rFonts w:ascii="Times New Roman" w:hAnsi="Times New Roman"/>
          <w:noProof/>
          <w:sz w:val="24"/>
          <w:szCs w:val="24"/>
          <w:lang w:val="ru-RU"/>
        </w:rPr>
        <w:t xml:space="preserve"> року</w:t>
      </w:r>
      <w:r w:rsidRPr="000905CE">
        <w:rPr>
          <w:rFonts w:ascii="Times New Roman" w:hAnsi="Times New Roman"/>
          <w:noProof/>
          <w:sz w:val="24"/>
          <w:szCs w:val="24"/>
          <w:lang w:val="ru-RU"/>
        </w:rPr>
        <w:t xml:space="preserve"> №</w:t>
      </w:r>
      <w:r>
        <w:rPr>
          <w:rFonts w:ascii="Times New Roman" w:hAnsi="Times New Roman"/>
          <w:noProof/>
          <w:sz w:val="24"/>
          <w:szCs w:val="24"/>
          <w:lang w:val="ru-RU"/>
        </w:rPr>
        <w:t xml:space="preserve"> </w:t>
      </w:r>
      <w:r w:rsidR="006235F6">
        <w:rPr>
          <w:rFonts w:ascii="Times New Roman" w:hAnsi="Times New Roman"/>
          <w:noProof/>
          <w:sz w:val="24"/>
          <w:szCs w:val="24"/>
          <w:lang w:val="ru-RU"/>
        </w:rPr>
        <w:t>_______</w:t>
      </w:r>
    </w:p>
    <w:p w:rsidR="00D279CF" w:rsidRPr="008E6D15" w:rsidRDefault="00D279CF" w:rsidP="00D279CF">
      <w:pPr>
        <w:pStyle w:val="a6"/>
        <w:spacing w:before="120" w:after="120"/>
        <w:rPr>
          <w:rFonts w:ascii="Times New Roman" w:hAnsi="Times New Roman"/>
          <w:noProof/>
          <w:sz w:val="28"/>
          <w:szCs w:val="28"/>
          <w:lang w:val="ru-RU"/>
        </w:rPr>
      </w:pPr>
      <w:r w:rsidRPr="008E6D15">
        <w:rPr>
          <w:rFonts w:ascii="Times New Roman" w:hAnsi="Times New Roman"/>
          <w:noProof/>
          <w:sz w:val="28"/>
          <w:szCs w:val="28"/>
          <w:lang w:val="ru-RU"/>
        </w:rPr>
        <w:t>СТАВКИ</w:t>
      </w:r>
      <w:r w:rsidRPr="008E6D15">
        <w:rPr>
          <w:rFonts w:ascii="Times New Roman" w:hAnsi="Times New Roman"/>
          <w:noProof/>
          <w:sz w:val="28"/>
          <w:szCs w:val="28"/>
          <w:vertAlign w:val="superscript"/>
          <w:lang w:val="ru-RU"/>
        </w:rPr>
        <w:br/>
      </w:r>
      <w:r w:rsidRPr="008E6D15">
        <w:rPr>
          <w:rFonts w:ascii="Times New Roman" w:hAnsi="Times New Roman"/>
          <w:noProof/>
          <w:sz w:val="28"/>
          <w:szCs w:val="28"/>
          <w:lang w:val="ru-RU"/>
        </w:rPr>
        <w:t>податку на нерухоме майно, відмінне від земельної ділянки</w:t>
      </w:r>
      <w:r w:rsidRPr="008E6D15">
        <w:rPr>
          <w:rFonts w:ascii="Times New Roman" w:hAnsi="Times New Roman"/>
          <w:noProof/>
          <w:sz w:val="28"/>
          <w:szCs w:val="28"/>
          <w:vertAlign w:val="superscript"/>
          <w:lang w:val="ru-RU"/>
        </w:rPr>
        <w:t>1</w:t>
      </w:r>
    </w:p>
    <w:p w:rsidR="00D279CF" w:rsidRPr="008E6D15" w:rsidRDefault="00D279CF" w:rsidP="00D279CF">
      <w:pPr>
        <w:pStyle w:val="a7"/>
        <w:jc w:val="both"/>
        <w:rPr>
          <w:rFonts w:ascii="Times New Roman" w:hAnsi="Times New Roman"/>
          <w:noProof/>
          <w:sz w:val="24"/>
          <w:szCs w:val="24"/>
          <w:lang w:val="ru-RU"/>
        </w:rPr>
      </w:pPr>
      <w:r w:rsidRPr="008E6D15">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w:t>
      </w:r>
      <w:r w:rsidR="006235F6">
        <w:rPr>
          <w:rFonts w:ascii="Times New Roman" w:hAnsi="Times New Roman"/>
          <w:noProof/>
          <w:sz w:val="24"/>
          <w:szCs w:val="24"/>
          <w:lang w:val="ru-RU"/>
        </w:rPr>
        <w:t>22</w:t>
      </w:r>
      <w:r>
        <w:rPr>
          <w:rFonts w:ascii="Times New Roman" w:hAnsi="Times New Roman"/>
          <w:noProof/>
          <w:sz w:val="24"/>
          <w:szCs w:val="24"/>
          <w:lang w:val="ru-RU"/>
        </w:rPr>
        <w:t xml:space="preserve"> </w:t>
      </w:r>
      <w:r w:rsidRPr="008E6D15">
        <w:rPr>
          <w:rFonts w:ascii="Times New Roman" w:hAnsi="Times New Roman"/>
          <w:noProof/>
          <w:sz w:val="24"/>
          <w:szCs w:val="24"/>
          <w:lang w:val="ru-RU"/>
        </w:rPr>
        <w:t xml:space="preserve">рік та вводяться в дію з </w:t>
      </w:r>
      <w:r>
        <w:rPr>
          <w:rFonts w:ascii="Times New Roman" w:hAnsi="Times New Roman"/>
          <w:noProof/>
          <w:sz w:val="24"/>
          <w:szCs w:val="24"/>
          <w:lang w:val="ru-RU"/>
        </w:rPr>
        <w:t>01</w:t>
      </w:r>
      <w:r w:rsidRPr="008E6D15">
        <w:rPr>
          <w:rFonts w:ascii="Times New Roman" w:hAnsi="Times New Roman"/>
          <w:noProof/>
          <w:sz w:val="24"/>
          <w:szCs w:val="24"/>
          <w:lang w:val="ru-RU"/>
        </w:rPr>
        <w:t xml:space="preserve"> </w:t>
      </w:r>
      <w:r>
        <w:rPr>
          <w:rFonts w:ascii="Times New Roman" w:hAnsi="Times New Roman"/>
          <w:noProof/>
          <w:sz w:val="24"/>
          <w:szCs w:val="24"/>
          <w:lang w:val="ru-RU"/>
        </w:rPr>
        <w:t>січня</w:t>
      </w:r>
      <w:r w:rsidRPr="008E6D15">
        <w:rPr>
          <w:rFonts w:ascii="Times New Roman" w:hAnsi="Times New Roman"/>
          <w:noProof/>
          <w:sz w:val="24"/>
          <w:szCs w:val="24"/>
          <w:lang w:val="ru-RU"/>
        </w:rPr>
        <w:t xml:space="preserve"> </w:t>
      </w:r>
      <w:r>
        <w:rPr>
          <w:rFonts w:ascii="Times New Roman" w:hAnsi="Times New Roman"/>
          <w:noProof/>
          <w:sz w:val="24"/>
          <w:szCs w:val="24"/>
          <w:lang w:val="ru-RU"/>
        </w:rPr>
        <w:t>20</w:t>
      </w:r>
      <w:r w:rsidR="006235F6">
        <w:rPr>
          <w:rFonts w:ascii="Times New Roman" w:hAnsi="Times New Roman"/>
          <w:noProof/>
          <w:sz w:val="24"/>
          <w:szCs w:val="24"/>
          <w:lang w:val="ru-RU"/>
        </w:rPr>
        <w:t>22</w:t>
      </w:r>
      <w:r w:rsidRPr="008E6D15">
        <w:rPr>
          <w:rFonts w:ascii="Times New Roman" w:hAnsi="Times New Roman"/>
          <w:noProof/>
          <w:sz w:val="24"/>
          <w:szCs w:val="24"/>
          <w:lang w:val="ru-RU"/>
        </w:rPr>
        <w:t xml:space="preserve"> року.</w:t>
      </w:r>
    </w:p>
    <w:p w:rsidR="00D279CF" w:rsidRPr="008E6D15" w:rsidRDefault="00D279CF" w:rsidP="00D279CF">
      <w:pPr>
        <w:pStyle w:val="a7"/>
        <w:spacing w:after="120"/>
        <w:jc w:val="both"/>
        <w:rPr>
          <w:rFonts w:ascii="Times New Roman" w:hAnsi="Times New Roman"/>
          <w:noProof/>
          <w:sz w:val="24"/>
          <w:szCs w:val="24"/>
          <w:lang w:val="ru-RU"/>
        </w:rPr>
      </w:pPr>
      <w:r w:rsidRPr="008E6D15">
        <w:rPr>
          <w:rFonts w:ascii="Times New Roman" w:hAnsi="Times New Roman"/>
          <w:noProof/>
          <w:sz w:val="24"/>
          <w:szCs w:val="24"/>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tblPr>
      <w:tblGrid>
        <w:gridCol w:w="1843"/>
        <w:gridCol w:w="1701"/>
        <w:gridCol w:w="2268"/>
        <w:gridCol w:w="8930"/>
      </w:tblGrid>
      <w:tr w:rsidR="00D279CF" w:rsidRPr="008E6D15" w:rsidTr="000F2D20">
        <w:tc>
          <w:tcPr>
            <w:tcW w:w="1843" w:type="dxa"/>
            <w:vAlign w:val="center"/>
          </w:tcPr>
          <w:p w:rsidR="00D279CF" w:rsidRPr="00E1757E" w:rsidRDefault="00D279CF" w:rsidP="000F2D20">
            <w:pPr>
              <w:pStyle w:val="a7"/>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701" w:type="dxa"/>
            <w:vAlign w:val="center"/>
          </w:tcPr>
          <w:p w:rsidR="00D279CF" w:rsidRPr="00E1757E" w:rsidRDefault="00D279CF" w:rsidP="000F2D20">
            <w:pPr>
              <w:pStyle w:val="a7"/>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2268" w:type="dxa"/>
            <w:vAlign w:val="center"/>
          </w:tcPr>
          <w:p w:rsidR="00D279CF" w:rsidRPr="00E1757E" w:rsidRDefault="00D279CF" w:rsidP="000F2D20">
            <w:pPr>
              <w:pStyle w:val="a7"/>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8930" w:type="dxa"/>
            <w:vAlign w:val="center"/>
          </w:tcPr>
          <w:p w:rsidR="00D279CF" w:rsidRPr="008E6D15" w:rsidRDefault="00D279CF" w:rsidP="000F2D20">
            <w:pPr>
              <w:pStyle w:val="a7"/>
              <w:ind w:firstLine="34"/>
              <w:jc w:val="center"/>
              <w:rPr>
                <w:rFonts w:ascii="Times New Roman" w:hAnsi="Times New Roman"/>
                <w:noProof/>
                <w:sz w:val="24"/>
                <w:szCs w:val="24"/>
                <w:lang w:val="ru-RU"/>
              </w:rPr>
            </w:pPr>
            <w:r w:rsidRPr="008E6D15">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D279CF" w:rsidRDefault="00D279CF" w:rsidP="00D279CF">
      <w:pPr>
        <w:widowControl w:val="0"/>
        <w:tabs>
          <w:tab w:val="left" w:pos="8040"/>
          <w:tab w:val="left" w:pos="8130"/>
        </w:tabs>
        <w:rPr>
          <w:noProof/>
          <w:sz w:val="24"/>
          <w:szCs w:val="24"/>
        </w:rPr>
      </w:pPr>
    </w:p>
    <w:p w:rsidR="00D279CF" w:rsidRPr="001871E3" w:rsidRDefault="00D279CF" w:rsidP="00D279CF">
      <w:pPr>
        <w:widowControl w:val="0"/>
        <w:tabs>
          <w:tab w:val="left" w:pos="0"/>
        </w:tabs>
        <w:jc w:val="both"/>
        <w:rPr>
          <w:noProof/>
          <w:sz w:val="24"/>
          <w:szCs w:val="24"/>
          <w:lang w:val="uk-UA"/>
        </w:rPr>
      </w:pPr>
      <w:r>
        <w:rPr>
          <w:noProof/>
          <w:sz w:val="24"/>
          <w:szCs w:val="24"/>
          <w:lang w:val="uk-UA"/>
        </w:rPr>
        <w:tab/>
      </w:r>
      <w:r w:rsidRPr="001871E3">
        <w:rPr>
          <w:noProof/>
          <w:sz w:val="24"/>
          <w:szCs w:val="24"/>
          <w:lang w:val="uk-UA"/>
        </w:rPr>
        <w:t xml:space="preserve">Білозерська </w:t>
      </w:r>
      <w:r>
        <w:rPr>
          <w:noProof/>
          <w:sz w:val="24"/>
          <w:szCs w:val="24"/>
          <w:lang w:val="uk-UA"/>
        </w:rPr>
        <w:t>селищна рада</w:t>
      </w:r>
      <w:r w:rsidRPr="001871E3">
        <w:rPr>
          <w:noProof/>
          <w:sz w:val="24"/>
          <w:szCs w:val="24"/>
          <w:lang w:val="uk-UA"/>
        </w:rPr>
        <w:t xml:space="preserve"> (смт. Білозерка, с. Розлив,с. Черешеньки, с. Томина Балка, с. Новодмитрівка, с. Надеждівка, с. Зорівка, с. Знам’янка</w:t>
      </w:r>
      <w:r w:rsidR="006235F6">
        <w:rPr>
          <w:noProof/>
          <w:sz w:val="24"/>
          <w:szCs w:val="24"/>
          <w:lang w:val="uk-UA"/>
        </w:rPr>
        <w:t xml:space="preserve">, </w:t>
      </w:r>
      <w:r w:rsidR="006235F6" w:rsidRPr="006235F6">
        <w:rPr>
          <w:sz w:val="24"/>
          <w:szCs w:val="24"/>
          <w:lang w:val="uk-UA"/>
        </w:rPr>
        <w:t>с. Дніпровське, с. Кізомис, с. Велетеньське, с. Ромашкове, с. Правдине,с. Таврійське, с. Нова Зоря,  с. Миролюбівка,с. Молодецьке, с. Грозове, с. Паришеве, с. Дослідне, с.Мирне,  с. Янтарне, с. Первомайське, с. Гончарне, с. Берегове</w:t>
      </w:r>
      <w:r w:rsidRPr="001871E3">
        <w:rPr>
          <w:noProof/>
          <w:sz w:val="24"/>
          <w:szCs w:val="24"/>
          <w:lang w:val="uk-UA"/>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96"/>
        <w:gridCol w:w="7639"/>
        <w:gridCol w:w="1024"/>
        <w:gridCol w:w="1009"/>
        <w:gridCol w:w="1053"/>
        <w:gridCol w:w="1077"/>
        <w:gridCol w:w="945"/>
        <w:gridCol w:w="986"/>
      </w:tblGrid>
      <w:tr w:rsidR="00D279CF" w:rsidRPr="008E6D15" w:rsidTr="000F2D20">
        <w:trPr>
          <w:trHeight w:val="20"/>
          <w:tblHeader/>
        </w:trPr>
        <w:tc>
          <w:tcPr>
            <w:tcW w:w="2917" w:type="pct"/>
            <w:gridSpan w:val="2"/>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Класифікація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споруд</w:t>
            </w:r>
            <w:r w:rsidRPr="00E1757E">
              <w:rPr>
                <w:rFonts w:ascii="Times New Roman" w:hAnsi="Times New Roman"/>
                <w:noProof/>
                <w:sz w:val="24"/>
                <w:szCs w:val="24"/>
                <w:vertAlign w:val="superscript"/>
                <w:lang w:val="en-US"/>
              </w:rPr>
              <w:t>2</w:t>
            </w:r>
          </w:p>
        </w:tc>
        <w:tc>
          <w:tcPr>
            <w:tcW w:w="2083" w:type="pct"/>
            <w:gridSpan w:val="6"/>
            <w:vAlign w:val="center"/>
          </w:tcPr>
          <w:p w:rsidR="00D279CF" w:rsidRPr="008E6D15" w:rsidRDefault="00D279CF" w:rsidP="000F2D20">
            <w:pPr>
              <w:pStyle w:val="a7"/>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Ставки податку</w:t>
            </w:r>
            <w:r w:rsidRPr="008E6D15">
              <w:rPr>
                <w:rFonts w:ascii="Times New Roman" w:hAnsi="Times New Roman"/>
                <w:noProof/>
                <w:sz w:val="24"/>
                <w:szCs w:val="24"/>
                <w:vertAlign w:val="superscript"/>
                <w:lang w:val="ru-RU"/>
              </w:rPr>
              <w:t>3</w:t>
            </w:r>
            <w:r w:rsidRPr="008E6D15">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sidRPr="008E6D15">
                <w:rPr>
                  <w:rFonts w:ascii="Times New Roman" w:hAnsi="Times New Roman"/>
                  <w:noProof/>
                  <w:sz w:val="24"/>
                  <w:szCs w:val="24"/>
                  <w:lang w:val="ru-RU"/>
                </w:rPr>
                <w:t>1 кв. метр</w:t>
              </w:r>
            </w:smartTag>
            <w:r w:rsidRPr="008E6D15">
              <w:rPr>
                <w:rFonts w:ascii="Times New Roman" w:hAnsi="Times New Roman"/>
                <w:noProof/>
                <w:sz w:val="24"/>
                <w:szCs w:val="24"/>
                <w:lang w:val="ru-RU"/>
              </w:rPr>
              <w:br/>
              <w:t>(відсотків розміру мінімальної заробітної плати)</w:t>
            </w:r>
          </w:p>
        </w:tc>
      </w:tr>
      <w:tr w:rsidR="00D279CF" w:rsidRPr="00E1757E" w:rsidTr="000F2D20">
        <w:trPr>
          <w:trHeight w:val="20"/>
          <w:tblHeader/>
        </w:trPr>
        <w:tc>
          <w:tcPr>
            <w:tcW w:w="306" w:type="pct"/>
            <w:vMerge w:val="restar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sidRPr="00E1757E">
              <w:rPr>
                <w:rFonts w:ascii="Times New Roman" w:hAnsi="Times New Roman"/>
                <w:noProof/>
                <w:sz w:val="24"/>
                <w:szCs w:val="24"/>
                <w:vertAlign w:val="superscript"/>
                <w:lang w:val="en-US"/>
              </w:rPr>
              <w:t>2</w:t>
            </w:r>
          </w:p>
        </w:tc>
        <w:tc>
          <w:tcPr>
            <w:tcW w:w="2611" w:type="pct"/>
            <w:vMerge w:val="restar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найменування</w:t>
            </w:r>
            <w:r w:rsidRPr="00E1757E">
              <w:rPr>
                <w:rFonts w:ascii="Times New Roman" w:hAnsi="Times New Roman"/>
                <w:noProof/>
                <w:sz w:val="24"/>
                <w:szCs w:val="24"/>
                <w:vertAlign w:val="superscript"/>
                <w:lang w:val="en-US"/>
              </w:rPr>
              <w:t>2</w:t>
            </w:r>
          </w:p>
        </w:tc>
        <w:tc>
          <w:tcPr>
            <w:tcW w:w="1055" w:type="pct"/>
            <w:gridSpan w:val="3"/>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28" w:type="pct"/>
            <w:gridSpan w:val="3"/>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D279CF" w:rsidRPr="00E1757E" w:rsidTr="000F2D20">
        <w:trPr>
          <w:trHeight w:val="20"/>
          <w:tblHeader/>
        </w:trPr>
        <w:tc>
          <w:tcPr>
            <w:tcW w:w="306" w:type="pct"/>
            <w:vMerge/>
            <w:vAlign w:val="center"/>
          </w:tcPr>
          <w:p w:rsidR="00D279CF" w:rsidRPr="00E1757E" w:rsidRDefault="00D279CF" w:rsidP="000F2D20">
            <w:pPr>
              <w:pStyle w:val="a7"/>
              <w:ind w:firstLine="0"/>
              <w:rPr>
                <w:rFonts w:ascii="Times New Roman" w:hAnsi="Times New Roman"/>
                <w:noProof/>
                <w:sz w:val="24"/>
                <w:szCs w:val="24"/>
                <w:lang w:val="en-US"/>
              </w:rPr>
            </w:pPr>
          </w:p>
        </w:tc>
        <w:tc>
          <w:tcPr>
            <w:tcW w:w="2611" w:type="pct"/>
            <w:vMerge/>
            <w:vAlign w:val="center"/>
          </w:tcPr>
          <w:p w:rsidR="00D279CF" w:rsidRPr="00E1757E" w:rsidRDefault="00D279CF" w:rsidP="000F2D20">
            <w:pPr>
              <w:pStyle w:val="a7"/>
              <w:ind w:firstLine="0"/>
              <w:rPr>
                <w:rFonts w:ascii="Times New Roman" w:hAnsi="Times New Roman"/>
                <w:noProof/>
                <w:sz w:val="24"/>
                <w:szCs w:val="24"/>
                <w:lang w:val="en-US"/>
              </w:rPr>
            </w:pPr>
          </w:p>
        </w:tc>
        <w:tc>
          <w:tcPr>
            <w:tcW w:w="350"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45"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60"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68"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23"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7" w:type="pct"/>
            <w:vAlign w:val="center"/>
          </w:tcPr>
          <w:p w:rsidR="00D279CF" w:rsidRPr="00E1757E" w:rsidRDefault="00D279CF" w:rsidP="000F2D20">
            <w:pPr>
              <w:pStyle w:val="a7"/>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94" w:type="pct"/>
            <w:gridSpan w:val="7"/>
            <w:vAlign w:val="center"/>
          </w:tcPr>
          <w:p w:rsidR="00D279CF" w:rsidRPr="00E1757E" w:rsidRDefault="00D279CF" w:rsidP="000F2D20">
            <w:pPr>
              <w:pStyle w:val="a7"/>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94" w:type="pct"/>
            <w:gridSpan w:val="7"/>
            <w:vAlign w:val="center"/>
          </w:tcPr>
          <w:p w:rsidR="00D279CF" w:rsidRPr="00321014" w:rsidRDefault="00D279CF" w:rsidP="000F2D20">
            <w:pPr>
              <w:pStyle w:val="a7"/>
              <w:spacing w:before="100"/>
              <w:ind w:hanging="45"/>
              <w:rPr>
                <w:rFonts w:ascii="Times New Roman" w:hAnsi="Times New Roman"/>
                <w:noProof/>
                <w:sz w:val="24"/>
                <w:szCs w:val="24"/>
              </w:rPr>
            </w:pPr>
            <w:r>
              <w:rPr>
                <w:rFonts w:ascii="Times New Roman" w:hAnsi="Times New Roman"/>
                <w:noProof/>
                <w:sz w:val="24"/>
                <w:szCs w:val="24"/>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rPr>
              <w:t xml:space="preserve">                                                   </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94" w:type="pct"/>
            <w:gridSpan w:val="7"/>
            <w:vAlign w:val="center"/>
          </w:tcPr>
          <w:p w:rsidR="00D279CF" w:rsidRPr="00321014" w:rsidRDefault="00D279CF" w:rsidP="000F2D20">
            <w:pPr>
              <w:pStyle w:val="a7"/>
              <w:spacing w:before="100"/>
              <w:ind w:hanging="45"/>
              <w:jc w:val="center"/>
              <w:rPr>
                <w:rFonts w:ascii="Times New Roman" w:hAnsi="Times New Roman"/>
                <w:noProof/>
                <w:sz w:val="24"/>
                <w:szCs w:val="24"/>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r>
              <w:rPr>
                <w:rFonts w:ascii="Times New Roman" w:hAnsi="Times New Roman"/>
                <w:noProof/>
                <w:sz w:val="24"/>
                <w:szCs w:val="24"/>
                <w:vertAlign w:val="superscript"/>
              </w:rPr>
              <w:t xml:space="preserve">                                                                             </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Котеджі та будинки одноквартирні підвищеної комфортності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Будинки з двома та більше квартирами</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1121.1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Котеджі та будинки двоквартирні підвищеної комфортності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Будинки з трьома та більше квартирами</w:t>
            </w:r>
            <w:r w:rsidRPr="008E6D15">
              <w:rPr>
                <w:rFonts w:ascii="Times New Roman" w:hAnsi="Times New Roman"/>
                <w:noProof/>
                <w:sz w:val="24"/>
                <w:szCs w:val="24"/>
                <w:vertAlign w:val="superscript"/>
                <w:lang w:val="ru-RU"/>
              </w:rPr>
              <w:t>5</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Гуртожитки</w:t>
            </w:r>
            <w:r w:rsidRPr="00E1757E">
              <w:rPr>
                <w:rFonts w:ascii="Times New Roman" w:hAnsi="Times New Roman"/>
                <w:noProof/>
                <w:sz w:val="24"/>
                <w:szCs w:val="24"/>
                <w:vertAlign w:val="superscript"/>
                <w:lang w:val="en-US"/>
              </w:rPr>
              <w:t>5</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Гуртожитки для робітників та службовців</w:t>
            </w:r>
          </w:p>
        </w:tc>
        <w:tc>
          <w:tcPr>
            <w:tcW w:w="350" w:type="pct"/>
          </w:tcPr>
          <w:p w:rsidR="00D279CF" w:rsidRPr="00321014" w:rsidRDefault="00D279CF" w:rsidP="004877FD">
            <w:pPr>
              <w:pStyle w:val="a7"/>
              <w:spacing w:before="100"/>
              <w:ind w:firstLine="0"/>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4877FD">
            <w:pPr>
              <w:pStyle w:val="a7"/>
              <w:spacing w:before="100"/>
              <w:ind w:firstLine="0"/>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Гуртожитки для студентів вищих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4877FD">
            <w:pPr>
              <w:pStyle w:val="a7"/>
              <w:spacing w:before="100"/>
              <w:ind w:firstLine="0"/>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Гуртожитки для учнів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4877FD">
            <w:pPr>
              <w:pStyle w:val="a7"/>
              <w:spacing w:before="100"/>
              <w:ind w:firstLine="0"/>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Будинки-інтернати для людей похилого віку та інвалідів</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Будинки дитини та сирітські будинки</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4877FD">
            <w:pPr>
              <w:pStyle w:val="a7"/>
              <w:spacing w:before="100"/>
              <w:ind w:firstLine="0"/>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Будинки для біженців, притулки для бездомних</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4877FD">
            <w:pPr>
              <w:pStyle w:val="a7"/>
              <w:spacing w:before="100"/>
              <w:ind w:firstLine="0"/>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Будинки для колективного проживання інші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p>
        </w:tc>
        <w:tc>
          <w:tcPr>
            <w:tcW w:w="345"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1871E3"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321014" w:rsidRDefault="00D279CF" w:rsidP="004877FD">
            <w:pPr>
              <w:pStyle w:val="a7"/>
              <w:spacing w:before="100"/>
              <w:ind w:firstLine="0"/>
              <w:rPr>
                <w:rFonts w:ascii="Times New Roman" w:hAnsi="Times New Roman"/>
                <w:noProof/>
                <w:sz w:val="24"/>
                <w:szCs w:val="24"/>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8E6D15" w:rsidRDefault="00D279CF" w:rsidP="000F2D20">
            <w:pPr>
              <w:pStyle w:val="a7"/>
              <w:spacing w:before="100"/>
              <w:ind w:firstLine="0"/>
              <w:rPr>
                <w:rFonts w:ascii="Times New Roman" w:hAnsi="Times New Roman"/>
                <w:noProof/>
                <w:sz w:val="24"/>
                <w:szCs w:val="24"/>
                <w:lang w:val="ru-RU"/>
              </w:rPr>
            </w:pP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Готелі, ресторани та подібні будівлі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1211.4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Інші будівлі для тимчасового проживання</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Туристичні бази та гірські притулки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Дитячі та сімейні табори відпочинку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4877FD" w:rsidRPr="008E6D15" w:rsidTr="004877FD">
        <w:trPr>
          <w:trHeight w:val="20"/>
        </w:trPr>
        <w:tc>
          <w:tcPr>
            <w:tcW w:w="306" w:type="pct"/>
          </w:tcPr>
          <w:p w:rsidR="004877FD" w:rsidRPr="00E1757E" w:rsidRDefault="004877FD"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611" w:type="pct"/>
            <w:vAlign w:val="center"/>
          </w:tcPr>
          <w:p w:rsidR="004877FD" w:rsidRPr="008E6D15" w:rsidRDefault="004877FD"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органів державного та місцевого управління</w:t>
            </w:r>
            <w:r w:rsidRPr="008E6D15">
              <w:rPr>
                <w:rFonts w:ascii="Times New Roman" w:hAnsi="Times New Roman"/>
                <w:noProof/>
                <w:sz w:val="24"/>
                <w:szCs w:val="24"/>
                <w:vertAlign w:val="superscript"/>
                <w:lang w:val="ru-RU"/>
              </w:rPr>
              <w:t>5</w:t>
            </w:r>
          </w:p>
        </w:tc>
        <w:tc>
          <w:tcPr>
            <w:tcW w:w="2083" w:type="pct"/>
            <w:gridSpan w:val="6"/>
          </w:tcPr>
          <w:p w:rsidR="004877FD" w:rsidRPr="004877FD" w:rsidRDefault="004877FD" w:rsidP="000F2D20">
            <w:pPr>
              <w:pStyle w:val="a7"/>
              <w:spacing w:before="100"/>
              <w:ind w:firstLine="0"/>
              <w:jc w:val="center"/>
              <w:rPr>
                <w:rFonts w:ascii="Times New Roman" w:hAnsi="Times New Roman"/>
                <w:noProof/>
                <w:sz w:val="24"/>
                <w:szCs w:val="24"/>
                <w:lang w:val="ru-RU"/>
              </w:rPr>
            </w:pPr>
            <w:r w:rsidRPr="004877FD">
              <w:rPr>
                <w:rFonts w:ascii="Times New Roman" w:hAnsi="Times New Roman"/>
                <w:sz w:val="24"/>
                <w:szCs w:val="24"/>
              </w:rPr>
              <w:t>Звільнені від оподаткування пп.266.2.2 п.266.2 ст.266 ПКУ  </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Адміністративно-побутові будівлі промислових підприємств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для конторських та адміністративних цілей інші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Криті ринки, павільйони та зали для ярмарків</w:t>
            </w:r>
            <w:r w:rsidRPr="008E6D15">
              <w:rPr>
                <w:rFonts w:ascii="Times New Roman" w:hAnsi="Times New Roman"/>
                <w:noProof/>
                <w:sz w:val="24"/>
                <w:szCs w:val="24"/>
                <w:vertAlign w:val="superscript"/>
                <w:lang w:val="ru-RU"/>
              </w:rPr>
              <w:t>5</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1230.4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Бази та склади підприємств торгівлі і громадського харчування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694" w:type="pct"/>
            <w:gridSpan w:val="7"/>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транспорту та засобів зв’язку</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Вокзали, аеровокзали, будівлі засобів зв’язку та пов’язані з ними будівлі</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Автовокзали та інші будівлі автомобільного транспорту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Вокзали та інші будівлі залізничного транспорту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Аеровокзали та інші будівлі повітряного транспорту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Морські та річкові вокзали, маяки та пов’язані з ними будівлі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станцій підвісних та канатних доріг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транспорту та засобів зв’язку інші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50"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321014"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A0745E" w:rsidRPr="008E6D15" w:rsidTr="00A0745E">
        <w:trPr>
          <w:trHeight w:val="20"/>
        </w:trPr>
        <w:tc>
          <w:tcPr>
            <w:tcW w:w="306" w:type="pct"/>
          </w:tcPr>
          <w:p w:rsidR="00A0745E" w:rsidRPr="00E1757E" w:rsidRDefault="00A0745E"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611" w:type="pct"/>
            <w:vAlign w:val="center"/>
          </w:tcPr>
          <w:p w:rsidR="00A0745E" w:rsidRPr="008E6D15" w:rsidRDefault="00A0745E"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підприємств машинобудування та металообробної промисловості</w:t>
            </w:r>
            <w:r w:rsidRPr="008E6D15">
              <w:rPr>
                <w:rFonts w:ascii="Times New Roman" w:hAnsi="Times New Roman"/>
                <w:noProof/>
                <w:sz w:val="24"/>
                <w:szCs w:val="24"/>
                <w:vertAlign w:val="superscript"/>
                <w:lang w:val="ru-RU"/>
              </w:rPr>
              <w:t>5</w:t>
            </w:r>
          </w:p>
        </w:tc>
        <w:tc>
          <w:tcPr>
            <w:tcW w:w="2083" w:type="pct"/>
            <w:gridSpan w:val="6"/>
            <w:vMerge w:val="restart"/>
          </w:tcPr>
          <w:p w:rsidR="00A0745E" w:rsidRDefault="00A0745E" w:rsidP="00A0745E">
            <w:pPr>
              <w:pStyle w:val="a3"/>
              <w:spacing w:before="0" w:after="0"/>
              <w:jc w:val="center"/>
              <w:rPr>
                <w:lang w:val="uk-UA"/>
              </w:rPr>
            </w:pPr>
          </w:p>
          <w:p w:rsidR="00A0745E" w:rsidRDefault="00A0745E" w:rsidP="00A0745E">
            <w:pPr>
              <w:pStyle w:val="a3"/>
              <w:spacing w:before="0" w:after="0"/>
              <w:jc w:val="center"/>
              <w:rPr>
                <w:lang w:val="uk-UA"/>
              </w:rPr>
            </w:pPr>
          </w:p>
          <w:p w:rsidR="00A0745E" w:rsidRDefault="00A0745E" w:rsidP="00A0745E">
            <w:pPr>
              <w:pStyle w:val="a3"/>
              <w:spacing w:before="0" w:after="0"/>
              <w:jc w:val="center"/>
              <w:rPr>
                <w:lang w:val="uk-UA"/>
              </w:rPr>
            </w:pPr>
          </w:p>
          <w:p w:rsidR="00A0745E" w:rsidRPr="00A0745E" w:rsidRDefault="00A0745E" w:rsidP="00A0745E">
            <w:pPr>
              <w:pStyle w:val="a3"/>
              <w:spacing w:before="0" w:after="0"/>
              <w:jc w:val="center"/>
              <w:rPr>
                <w:lang w:val="uk-UA"/>
              </w:rPr>
            </w:pPr>
            <w:r w:rsidRPr="00A0745E">
              <w:rPr>
                <w:lang w:val="uk-UA"/>
              </w:rPr>
              <w:t>Будівлі промисловості, зокрема виробничі корпуси, цехи, складські приміщення промислових підприємств звільнені від оподаткування</w:t>
            </w:r>
          </w:p>
          <w:p w:rsidR="00A0745E" w:rsidRDefault="00A0745E" w:rsidP="00A0745E">
            <w:pPr>
              <w:pStyle w:val="a3"/>
              <w:spacing w:before="0" w:after="0"/>
              <w:jc w:val="center"/>
            </w:pPr>
            <w:r>
              <w:t>(пп.266.2.2 п.266.2 ст.266 ПКУ)</w:t>
            </w:r>
          </w:p>
          <w:p w:rsidR="00A0745E" w:rsidRPr="008E6D15" w:rsidRDefault="00A0745E" w:rsidP="00A0745E">
            <w:pPr>
              <w:pStyle w:val="a7"/>
              <w:spacing w:before="100"/>
              <w:ind w:firstLine="0"/>
              <w:jc w:val="center"/>
              <w:rPr>
                <w:rFonts w:ascii="Times New Roman" w:hAnsi="Times New Roman"/>
                <w:noProof/>
                <w:sz w:val="24"/>
                <w:szCs w:val="24"/>
                <w:lang w:val="ru-RU"/>
              </w:rPr>
            </w:pPr>
          </w:p>
        </w:tc>
      </w:tr>
      <w:tr w:rsidR="00A0745E" w:rsidRPr="00E1757E" w:rsidTr="00A0745E">
        <w:trPr>
          <w:trHeight w:val="20"/>
        </w:trPr>
        <w:tc>
          <w:tcPr>
            <w:tcW w:w="306" w:type="pct"/>
          </w:tcPr>
          <w:p w:rsidR="00A0745E" w:rsidRPr="00E1757E" w:rsidRDefault="00A0745E"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0F2D20"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E1757E"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E1757E"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0F2D20"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0F2D20"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0F2D20"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611" w:type="pct"/>
            <w:vAlign w:val="center"/>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2083" w:type="pct"/>
            <w:gridSpan w:val="6"/>
            <w:vMerge/>
          </w:tcPr>
          <w:p w:rsidR="00A0745E" w:rsidRPr="00E1757E" w:rsidRDefault="00A0745E" w:rsidP="000F2D20">
            <w:pPr>
              <w:pStyle w:val="a7"/>
              <w:spacing w:before="100" w:line="228" w:lineRule="auto"/>
              <w:jc w:val="center"/>
              <w:rPr>
                <w:rFonts w:ascii="Times New Roman" w:hAnsi="Times New Roman"/>
                <w:noProof/>
                <w:sz w:val="24"/>
                <w:szCs w:val="24"/>
                <w:lang w:val="en-US"/>
              </w:rPr>
            </w:pPr>
          </w:p>
        </w:tc>
      </w:tr>
      <w:tr w:rsidR="00A0745E" w:rsidRPr="008E6D15" w:rsidTr="00A0745E">
        <w:trPr>
          <w:trHeight w:val="20"/>
        </w:trPr>
        <w:tc>
          <w:tcPr>
            <w:tcW w:w="306" w:type="pct"/>
          </w:tcPr>
          <w:p w:rsidR="00A0745E" w:rsidRPr="00E1757E" w:rsidRDefault="00A0745E"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611" w:type="pct"/>
            <w:vAlign w:val="center"/>
          </w:tcPr>
          <w:p w:rsidR="00A0745E" w:rsidRPr="008E6D15" w:rsidRDefault="00A0745E"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інших промислових виробництв, включаючи поліграфічне</w:t>
            </w:r>
            <w:r w:rsidRPr="008E6D15">
              <w:rPr>
                <w:rFonts w:ascii="Times New Roman" w:hAnsi="Times New Roman"/>
                <w:noProof/>
                <w:sz w:val="24"/>
                <w:szCs w:val="24"/>
                <w:vertAlign w:val="superscript"/>
                <w:lang w:val="ru-RU"/>
              </w:rPr>
              <w:t>5</w:t>
            </w:r>
          </w:p>
        </w:tc>
        <w:tc>
          <w:tcPr>
            <w:tcW w:w="2083" w:type="pct"/>
            <w:gridSpan w:val="6"/>
            <w:vMerge/>
          </w:tcPr>
          <w:p w:rsidR="00A0745E" w:rsidRPr="008E6D15" w:rsidRDefault="00A0745E" w:rsidP="000F2D20">
            <w:pPr>
              <w:pStyle w:val="a7"/>
              <w:spacing w:before="100" w:line="228" w:lineRule="auto"/>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Резервуари для нафти, нафтопродуктів та газу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Силоси для цементу та інших сипучих матеріалів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1252.8</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Театри, кінотеатри та концертні зали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Зали засідань та багатоцільові зали для публічних виступів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Музичні та танцювальні зали, дискотеки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для публічних виступів інші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зоологічних та ботанічних садів</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навчальних та дослідних закладів</w:t>
            </w: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науково-дослідних та проектно-вишукувальних установ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шкіл та інших середніх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1263.4</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професійно-технічних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дошкільних та позашкільних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спеціальних навчальних закладів для дітей з особливими потребами</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закладів з фахової перепідготовки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освітніх та науково-дослідних закладів інші</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лікарень та оздоровчих закладів</w:t>
            </w: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Лікарні багатопрофільні територіального обслуговування, навчальних закладів</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F75E1C"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Материнські та дитячі реабілітаційні центри, пологові будинки</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Поліклініки, пункти медичного обслуговування та консультації</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Шпиталі виправних закладів, в’язниць та Збройних Сил</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68" w:type="pct"/>
          </w:tcPr>
          <w:p w:rsidR="00D279CF" w:rsidRPr="00F75E1C" w:rsidRDefault="00D279CF" w:rsidP="000F2D20">
            <w:pPr>
              <w:pStyle w:val="a7"/>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ind w:firstLine="0"/>
              <w:rPr>
                <w:rFonts w:ascii="Times New Roman" w:hAnsi="Times New Roman"/>
                <w:noProof/>
                <w:sz w:val="24"/>
                <w:szCs w:val="24"/>
                <w:lang w:val="ru-RU"/>
              </w:rPr>
            </w:pPr>
            <w:r w:rsidRPr="008E6D15">
              <w:rPr>
                <w:rFonts w:ascii="Times New Roman" w:hAnsi="Times New Roman"/>
                <w:noProof/>
                <w:sz w:val="24"/>
                <w:szCs w:val="24"/>
                <w:lang w:val="ru-RU"/>
              </w:rPr>
              <w:t>Заклади лікувально-профілактичні та оздоровчі інші</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sidRPr="00E1757E">
              <w:rPr>
                <w:rFonts w:ascii="Times New Roman" w:hAnsi="Times New Roman"/>
                <w:noProof/>
                <w:sz w:val="24"/>
                <w:szCs w:val="24"/>
                <w:vertAlign w:val="superscript"/>
                <w:lang w:val="en-US"/>
              </w:rPr>
              <w:t>5</w:t>
            </w: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1265.5</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94" w:type="pct"/>
            <w:gridSpan w:val="7"/>
            <w:vAlign w:val="center"/>
          </w:tcPr>
          <w:p w:rsidR="00D279CF" w:rsidRPr="00E1757E" w:rsidRDefault="00D279CF" w:rsidP="000F2D20">
            <w:pPr>
              <w:pStyle w:val="a7"/>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D279CF" w:rsidRPr="008E6D15"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80" w:line="228" w:lineRule="auto"/>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8E6D15">
              <w:rPr>
                <w:rFonts w:ascii="Times New Roman" w:hAnsi="Times New Roman"/>
                <w:noProof/>
                <w:sz w:val="24"/>
                <w:szCs w:val="24"/>
                <w:vertAlign w:val="superscript"/>
                <w:lang w:val="ru-RU"/>
              </w:rPr>
              <w:t>5</w:t>
            </w: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8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для садівництва, виноградарства та виноробства</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8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80" w:line="228" w:lineRule="auto"/>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8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80" w:line="228" w:lineRule="auto"/>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для культової та релігійної діяльності</w:t>
            </w:r>
            <w:r w:rsidRPr="008E6D15">
              <w:rPr>
                <w:rFonts w:ascii="Times New Roman" w:hAnsi="Times New Roman"/>
                <w:noProof/>
                <w:sz w:val="24"/>
                <w:szCs w:val="24"/>
                <w:vertAlign w:val="superscript"/>
                <w:lang w:val="ru-RU"/>
              </w:rPr>
              <w:t>5</w:t>
            </w: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Церкви, собори, костьоли, мечеті, синагоги тощо</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Похоронні бюро та ритуальні зали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Пам’ятки історичні та такі, що охороняються державою</w:t>
            </w:r>
            <w:r w:rsidRPr="008E6D15">
              <w:rPr>
                <w:rFonts w:ascii="Times New Roman" w:hAnsi="Times New Roman"/>
                <w:noProof/>
                <w:sz w:val="24"/>
                <w:szCs w:val="24"/>
                <w:vertAlign w:val="superscript"/>
                <w:lang w:val="ru-RU"/>
              </w:rPr>
              <w:t>5</w:t>
            </w: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1273.3</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Меморіали, художньо-декоративні будівлі, статуї</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94" w:type="pct"/>
            <w:gridSpan w:val="7"/>
            <w:vAlign w:val="center"/>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r w:rsidRPr="008E6D15">
              <w:rPr>
                <w:rFonts w:ascii="Times New Roman" w:hAnsi="Times New Roman"/>
                <w:noProof/>
                <w:sz w:val="24"/>
                <w:szCs w:val="24"/>
                <w:lang w:val="ru-RU"/>
              </w:rPr>
              <w:t>Будівлі інші, не класифіковані раніше</w:t>
            </w:r>
            <w:r w:rsidRPr="008E6D15">
              <w:rPr>
                <w:rFonts w:ascii="Times New Roman" w:hAnsi="Times New Roman"/>
                <w:noProof/>
                <w:sz w:val="24"/>
                <w:szCs w:val="24"/>
                <w:vertAlign w:val="superscript"/>
                <w:lang w:val="ru-RU"/>
              </w:rPr>
              <w:t>5</w:t>
            </w: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Будівлі поліцейських та пожежних служб</w:t>
            </w:r>
            <w:r w:rsidRPr="008E6D15">
              <w:rPr>
                <w:rFonts w:ascii="Times New Roman" w:hAnsi="Times New Roman"/>
                <w:noProof/>
                <w:sz w:val="24"/>
                <w:szCs w:val="24"/>
                <w:vertAlign w:val="superscript"/>
                <w:lang w:val="ru-RU"/>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r w:rsidRPr="00E1757E">
              <w:rPr>
                <w:rFonts w:ascii="Times New Roman" w:hAnsi="Times New Roman"/>
                <w:noProof/>
                <w:sz w:val="24"/>
                <w:szCs w:val="24"/>
                <w:vertAlign w:val="superscript"/>
                <w:lang w:val="en-US"/>
              </w:rPr>
              <w:t>5</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p>
        </w:tc>
        <w:tc>
          <w:tcPr>
            <w:tcW w:w="350"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45"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60"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68"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E1757E"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611" w:type="pct"/>
            <w:vAlign w:val="center"/>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c>
          <w:tcPr>
            <w:tcW w:w="337" w:type="pct"/>
          </w:tcPr>
          <w:p w:rsidR="00D279CF" w:rsidRPr="00E1757E" w:rsidRDefault="00D279CF" w:rsidP="000F2D20">
            <w:pPr>
              <w:pStyle w:val="a7"/>
              <w:spacing w:before="100" w:line="228" w:lineRule="auto"/>
              <w:ind w:firstLine="0"/>
              <w:jc w:val="center"/>
              <w:rPr>
                <w:rFonts w:ascii="Times New Roman" w:hAnsi="Times New Roman"/>
                <w:noProof/>
                <w:sz w:val="24"/>
                <w:szCs w:val="24"/>
                <w:lang w:val="en-US"/>
              </w:rPr>
            </w:pPr>
          </w:p>
        </w:tc>
      </w:tr>
      <w:tr w:rsidR="00D279CF" w:rsidRPr="008E6D15" w:rsidTr="000F2D20">
        <w:trPr>
          <w:trHeight w:val="20"/>
        </w:trPr>
        <w:tc>
          <w:tcPr>
            <w:tcW w:w="306" w:type="pct"/>
          </w:tcPr>
          <w:p w:rsidR="00D279CF" w:rsidRPr="00E1757E" w:rsidRDefault="00D279CF" w:rsidP="000F2D20">
            <w:pPr>
              <w:pStyle w:val="a7"/>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611" w:type="pct"/>
            <w:vAlign w:val="center"/>
          </w:tcPr>
          <w:p w:rsidR="00D279CF" w:rsidRPr="008E6D15" w:rsidRDefault="00D279CF" w:rsidP="000F2D20">
            <w:pPr>
              <w:pStyle w:val="a7"/>
              <w:spacing w:before="100" w:line="228" w:lineRule="auto"/>
              <w:ind w:firstLine="0"/>
              <w:rPr>
                <w:rFonts w:ascii="Times New Roman" w:hAnsi="Times New Roman"/>
                <w:noProof/>
                <w:sz w:val="24"/>
                <w:szCs w:val="24"/>
                <w:lang w:val="ru-RU"/>
              </w:rPr>
            </w:pPr>
            <w:r w:rsidRPr="008E6D15">
              <w:rPr>
                <w:rFonts w:ascii="Times New Roman" w:hAnsi="Times New Roman"/>
                <w:noProof/>
                <w:sz w:val="24"/>
                <w:szCs w:val="24"/>
                <w:lang w:val="ru-RU"/>
              </w:rPr>
              <w:t xml:space="preserve">Будівлі з облаштування населених пунктів </w:t>
            </w:r>
          </w:p>
        </w:tc>
        <w:tc>
          <w:tcPr>
            <w:tcW w:w="350"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5"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0" w:type="pct"/>
          </w:tcPr>
          <w:p w:rsidR="00D279CF" w:rsidRPr="008E6D15" w:rsidRDefault="00D279CF" w:rsidP="000F2D20">
            <w:pPr>
              <w:pStyle w:val="a7"/>
              <w:spacing w:before="100"/>
              <w:ind w:firstLine="0"/>
              <w:jc w:val="center"/>
              <w:rPr>
                <w:rFonts w:ascii="Times New Roman" w:hAnsi="Times New Roman"/>
                <w:noProof/>
                <w:sz w:val="24"/>
                <w:szCs w:val="24"/>
                <w:lang w:val="ru-RU"/>
              </w:rPr>
            </w:pPr>
          </w:p>
        </w:tc>
        <w:tc>
          <w:tcPr>
            <w:tcW w:w="368" w:type="pct"/>
          </w:tcPr>
          <w:p w:rsidR="00D279CF" w:rsidRPr="008E6D15" w:rsidRDefault="00D279CF" w:rsidP="000F2D20">
            <w:pPr>
              <w:pStyle w:val="a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23"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c>
          <w:tcPr>
            <w:tcW w:w="337" w:type="pct"/>
          </w:tcPr>
          <w:p w:rsidR="00D279CF" w:rsidRPr="008E6D15" w:rsidRDefault="00D279CF" w:rsidP="000F2D20">
            <w:pPr>
              <w:pStyle w:val="a7"/>
              <w:spacing w:before="100" w:line="228" w:lineRule="auto"/>
              <w:ind w:firstLine="0"/>
              <w:jc w:val="center"/>
              <w:rPr>
                <w:rFonts w:ascii="Times New Roman" w:hAnsi="Times New Roman"/>
                <w:noProof/>
                <w:sz w:val="24"/>
                <w:szCs w:val="24"/>
                <w:lang w:val="ru-RU"/>
              </w:rPr>
            </w:pPr>
          </w:p>
        </w:tc>
      </w:tr>
    </w:tbl>
    <w:p w:rsidR="00D279CF" w:rsidRPr="008E6D15" w:rsidRDefault="00D279CF" w:rsidP="00D279CF">
      <w:pPr>
        <w:pStyle w:val="a7"/>
        <w:ind w:firstLine="0"/>
        <w:jc w:val="both"/>
        <w:rPr>
          <w:rFonts w:ascii="Times New Roman" w:hAnsi="Times New Roman"/>
          <w:noProof/>
          <w:sz w:val="24"/>
          <w:szCs w:val="24"/>
          <w:lang w:val="ru-RU"/>
        </w:rPr>
      </w:pPr>
      <w:r w:rsidRPr="008E6D15">
        <w:rPr>
          <w:rFonts w:ascii="Times New Roman" w:hAnsi="Times New Roman"/>
          <w:noProof/>
          <w:sz w:val="24"/>
          <w:szCs w:val="24"/>
          <w:lang w:val="ru-RU"/>
        </w:rPr>
        <w:t>__________</w:t>
      </w:r>
    </w:p>
    <w:p w:rsidR="00D279CF" w:rsidRPr="008E6D15" w:rsidRDefault="00D279CF" w:rsidP="00D279CF">
      <w:pPr>
        <w:pStyle w:val="a7"/>
        <w:spacing w:before="0"/>
        <w:jc w:val="both"/>
        <w:rPr>
          <w:rFonts w:ascii="Times New Roman" w:hAnsi="Times New Roman"/>
          <w:noProof/>
          <w:sz w:val="20"/>
          <w:lang w:val="ru-RU"/>
        </w:rPr>
      </w:pPr>
      <w:r w:rsidRPr="008E6D15">
        <w:rPr>
          <w:rFonts w:ascii="Times New Roman" w:hAnsi="Times New Roman"/>
          <w:noProof/>
          <w:sz w:val="20"/>
          <w:vertAlign w:val="superscript"/>
          <w:lang w:val="ru-RU"/>
        </w:rPr>
        <w:t>1</w:t>
      </w:r>
      <w:r w:rsidRPr="008E6D15">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279CF" w:rsidRPr="008E6D15" w:rsidRDefault="00D279CF" w:rsidP="00D279CF">
      <w:pPr>
        <w:pStyle w:val="a7"/>
        <w:spacing w:before="60"/>
        <w:jc w:val="both"/>
        <w:rPr>
          <w:rFonts w:ascii="Times New Roman" w:hAnsi="Times New Roman"/>
          <w:noProof/>
          <w:sz w:val="20"/>
          <w:lang w:val="ru-RU"/>
        </w:rPr>
      </w:pPr>
      <w:r w:rsidRPr="008E6D15">
        <w:rPr>
          <w:rFonts w:ascii="Times New Roman" w:hAnsi="Times New Roman"/>
          <w:noProof/>
          <w:sz w:val="20"/>
          <w:vertAlign w:val="superscript"/>
          <w:lang w:val="ru-RU"/>
        </w:rPr>
        <w:t>2</w:t>
      </w:r>
      <w:r w:rsidRPr="008E6D15">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279CF" w:rsidRPr="008E6D15" w:rsidRDefault="00D279CF" w:rsidP="00D279CF">
      <w:pPr>
        <w:pStyle w:val="a7"/>
        <w:spacing w:before="60"/>
        <w:jc w:val="both"/>
        <w:rPr>
          <w:rFonts w:ascii="Times New Roman" w:hAnsi="Times New Roman"/>
          <w:noProof/>
          <w:sz w:val="20"/>
          <w:lang w:val="ru-RU"/>
        </w:rPr>
      </w:pPr>
      <w:r w:rsidRPr="008E6D15">
        <w:rPr>
          <w:rFonts w:ascii="Times New Roman" w:hAnsi="Times New Roman"/>
          <w:noProof/>
          <w:sz w:val="20"/>
          <w:vertAlign w:val="superscript"/>
          <w:lang w:val="ru-RU"/>
        </w:rPr>
        <w:t>3</w:t>
      </w:r>
      <w:r w:rsidRPr="008E6D15">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279CF" w:rsidRPr="008E6D15" w:rsidRDefault="00D279CF" w:rsidP="00D279CF">
      <w:pPr>
        <w:pStyle w:val="a7"/>
        <w:spacing w:before="60"/>
        <w:jc w:val="both"/>
        <w:rPr>
          <w:rFonts w:ascii="Times New Roman" w:hAnsi="Times New Roman"/>
          <w:noProof/>
          <w:sz w:val="20"/>
          <w:lang w:val="ru-RU"/>
        </w:rPr>
      </w:pPr>
      <w:r w:rsidRPr="008E6D15">
        <w:rPr>
          <w:rFonts w:ascii="Times New Roman" w:hAnsi="Times New Roman"/>
          <w:noProof/>
          <w:sz w:val="20"/>
          <w:vertAlign w:val="superscript"/>
          <w:lang w:val="ru-RU"/>
        </w:rPr>
        <w:t>4</w:t>
      </w:r>
      <w:r w:rsidRPr="008E6D15">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279CF" w:rsidRPr="008E6D15" w:rsidRDefault="00D279CF" w:rsidP="00D279CF">
      <w:pPr>
        <w:pStyle w:val="a7"/>
        <w:spacing w:before="60"/>
        <w:jc w:val="both"/>
        <w:rPr>
          <w:rFonts w:ascii="Times New Roman" w:hAnsi="Times New Roman"/>
          <w:noProof/>
          <w:sz w:val="20"/>
          <w:vertAlign w:val="superscript"/>
          <w:lang w:val="ru-RU"/>
        </w:rPr>
      </w:pPr>
      <w:r w:rsidRPr="008E6D15">
        <w:rPr>
          <w:rFonts w:ascii="Times New Roman" w:hAnsi="Times New Roman"/>
          <w:noProof/>
          <w:sz w:val="20"/>
          <w:vertAlign w:val="superscript"/>
          <w:lang w:val="ru-RU"/>
        </w:rPr>
        <w:t>5</w:t>
      </w:r>
      <w:r w:rsidRPr="008E6D15">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E6D15">
        <w:rPr>
          <w:rFonts w:ascii="Times New Roman" w:hAnsi="Times New Roman"/>
          <w:noProof/>
          <w:sz w:val="20"/>
          <w:vertAlign w:val="superscript"/>
          <w:lang w:val="ru-RU"/>
        </w:rPr>
        <w:t xml:space="preserve"> </w:t>
      </w:r>
    </w:p>
    <w:p w:rsidR="00D279CF" w:rsidRDefault="00D279CF" w:rsidP="00D279CF">
      <w:pPr>
        <w:tabs>
          <w:tab w:val="num" w:pos="0"/>
        </w:tabs>
        <w:rPr>
          <w:sz w:val="24"/>
          <w:szCs w:val="24"/>
          <w:lang w:val="uk-UA"/>
        </w:rPr>
        <w:sectPr w:rsidR="00D279CF" w:rsidSect="000F2D20">
          <w:pgSz w:w="16838" w:h="11906" w:orient="landscape"/>
          <w:pgMar w:top="1134" w:right="1134" w:bottom="1134" w:left="1134" w:header="709" w:footer="709" w:gutter="0"/>
          <w:cols w:space="708"/>
          <w:docGrid w:linePitch="360"/>
        </w:sectPr>
      </w:pPr>
    </w:p>
    <w:p w:rsidR="00D279CF" w:rsidRPr="00A16C10" w:rsidRDefault="00D279CF" w:rsidP="00D279CF">
      <w:pPr>
        <w:ind w:left="6300"/>
        <w:rPr>
          <w:sz w:val="22"/>
          <w:szCs w:val="22"/>
          <w:lang w:val="uk-UA"/>
        </w:rPr>
      </w:pPr>
      <w:r w:rsidRPr="007D6BF7">
        <w:rPr>
          <w:sz w:val="24"/>
          <w:szCs w:val="24"/>
        </w:rPr>
        <w:lastRenderedPageBreak/>
        <w:t>Додаток № 2</w:t>
      </w:r>
      <w:r w:rsidRPr="007D6BF7">
        <w:rPr>
          <w:sz w:val="24"/>
          <w:szCs w:val="24"/>
        </w:rPr>
        <w:br/>
        <w:t>до рішення селищної ради</w:t>
      </w:r>
      <w:r w:rsidRPr="007D6BF7">
        <w:rPr>
          <w:sz w:val="24"/>
          <w:szCs w:val="24"/>
        </w:rPr>
        <w:br/>
      </w:r>
      <w:r w:rsidRPr="00381432">
        <w:rPr>
          <w:sz w:val="22"/>
          <w:szCs w:val="22"/>
        </w:rPr>
        <w:t xml:space="preserve">від </w:t>
      </w:r>
      <w:r w:rsidR="00B036F1">
        <w:rPr>
          <w:sz w:val="22"/>
          <w:szCs w:val="22"/>
          <w:lang w:val="uk-UA"/>
        </w:rPr>
        <w:t>_____________</w:t>
      </w:r>
      <w:r>
        <w:rPr>
          <w:sz w:val="22"/>
          <w:szCs w:val="22"/>
          <w:lang w:val="uk-UA"/>
        </w:rPr>
        <w:t>року</w:t>
      </w:r>
      <w:r w:rsidRPr="00381432">
        <w:rPr>
          <w:sz w:val="22"/>
          <w:szCs w:val="22"/>
          <w:lang w:val="uk-UA"/>
        </w:rPr>
        <w:t xml:space="preserve"> </w:t>
      </w:r>
      <w:r w:rsidRPr="00381432">
        <w:rPr>
          <w:sz w:val="22"/>
          <w:szCs w:val="22"/>
        </w:rPr>
        <w:t>№</w:t>
      </w:r>
      <w:r w:rsidR="00B036F1">
        <w:rPr>
          <w:sz w:val="22"/>
          <w:szCs w:val="22"/>
          <w:lang w:val="uk-UA"/>
        </w:rPr>
        <w:t xml:space="preserve"> ______</w:t>
      </w:r>
    </w:p>
    <w:p w:rsidR="00D279CF" w:rsidRDefault="00D279CF" w:rsidP="00D279CF">
      <w:pPr>
        <w:pStyle w:val="3"/>
        <w:shd w:val="clear" w:color="auto" w:fill="FFFFFF"/>
        <w:spacing w:before="0" w:beforeAutospacing="0" w:after="0" w:afterAutospacing="0"/>
        <w:jc w:val="center"/>
        <w:rPr>
          <w:bCs w:val="0"/>
          <w:color w:val="2A2928"/>
          <w:sz w:val="24"/>
          <w:szCs w:val="24"/>
          <w:lang w:val="uk-UA"/>
        </w:rPr>
      </w:pPr>
    </w:p>
    <w:p w:rsidR="00D279CF" w:rsidRPr="00C543A2" w:rsidRDefault="00D279CF" w:rsidP="00D279CF">
      <w:pPr>
        <w:pStyle w:val="3"/>
        <w:shd w:val="clear" w:color="auto" w:fill="FFFFFF"/>
        <w:spacing w:before="0" w:beforeAutospacing="0" w:after="0" w:afterAutospacing="0"/>
        <w:jc w:val="center"/>
        <w:rPr>
          <w:bCs w:val="0"/>
          <w:color w:val="2A2928"/>
          <w:sz w:val="24"/>
          <w:szCs w:val="24"/>
          <w:vertAlign w:val="superscript"/>
          <w:lang w:val="uk-UA"/>
        </w:rPr>
      </w:pPr>
      <w:r w:rsidRPr="00C543A2">
        <w:rPr>
          <w:bCs w:val="0"/>
          <w:color w:val="2A2928"/>
          <w:sz w:val="24"/>
          <w:szCs w:val="24"/>
          <w:lang w:val="uk-UA"/>
        </w:rPr>
        <w:t>ПЕРЕЛІК</w:t>
      </w:r>
      <w:r w:rsidRPr="00C543A2">
        <w:rPr>
          <w:bCs w:val="0"/>
          <w:color w:val="2A2928"/>
          <w:sz w:val="24"/>
          <w:szCs w:val="24"/>
          <w:lang w:val="uk-UA"/>
        </w:rPr>
        <w:br/>
        <w:t xml:space="preserve">пільг для фізичних та юридичних осіб, наданих відповідно до </w:t>
      </w:r>
      <w:hyperlink r:id="rId8" w:tgtFrame="_top" w:history="1">
        <w:r w:rsidRPr="00C543A2">
          <w:rPr>
            <w:rStyle w:val="a5"/>
            <w:bCs w:val="0"/>
            <w:sz w:val="24"/>
            <w:szCs w:val="24"/>
            <w:lang w:val="uk-UA"/>
          </w:rPr>
          <w:t>підпункту 266.4.2 пункту 266.4 статті 266 Податкового кодексу України</w:t>
        </w:r>
      </w:hyperlink>
      <w:r w:rsidRPr="00C543A2">
        <w:rPr>
          <w:bCs w:val="0"/>
          <w:sz w:val="24"/>
          <w:szCs w:val="24"/>
          <w:lang w:val="uk-UA"/>
        </w:rPr>
        <w:t>, із сплати по</w:t>
      </w:r>
      <w:r w:rsidRPr="00C543A2">
        <w:rPr>
          <w:bCs w:val="0"/>
          <w:color w:val="2A2928"/>
          <w:sz w:val="24"/>
          <w:szCs w:val="24"/>
          <w:lang w:val="uk-UA"/>
        </w:rPr>
        <w:t>датку на нерухоме майно, відмінне від земельної ділянки</w:t>
      </w:r>
      <w:r w:rsidRPr="00C543A2">
        <w:rPr>
          <w:bCs w:val="0"/>
          <w:color w:val="2A2928"/>
          <w:sz w:val="24"/>
          <w:szCs w:val="24"/>
          <w:vertAlign w:val="superscript"/>
          <w:lang w:val="uk-UA"/>
        </w:rPr>
        <w:t>1</w:t>
      </w:r>
    </w:p>
    <w:p w:rsidR="00D279CF" w:rsidRPr="008D4E98" w:rsidRDefault="00D279CF" w:rsidP="00D279CF">
      <w:pPr>
        <w:pStyle w:val="3"/>
        <w:shd w:val="clear" w:color="auto" w:fill="FFFFFF"/>
        <w:spacing w:before="0" w:beforeAutospacing="0" w:after="0" w:afterAutospacing="0" w:line="435" w:lineRule="atLeast"/>
        <w:jc w:val="center"/>
        <w:rPr>
          <w:b w:val="0"/>
          <w:bCs w:val="0"/>
          <w:color w:val="2A2928"/>
          <w:sz w:val="24"/>
          <w:szCs w:val="24"/>
          <w:lang w:val="uk-UA"/>
        </w:rPr>
      </w:pPr>
    </w:p>
    <w:p w:rsidR="00D279CF" w:rsidRPr="008D4E98" w:rsidRDefault="00D279CF" w:rsidP="00D279CF">
      <w:pPr>
        <w:pStyle w:val="tjbmf"/>
        <w:shd w:val="clear" w:color="auto" w:fill="FFFFFF"/>
        <w:spacing w:before="0" w:beforeAutospacing="0" w:after="0" w:afterAutospacing="0" w:line="360" w:lineRule="atLeast"/>
        <w:jc w:val="both"/>
        <w:rPr>
          <w:color w:val="2A2928"/>
          <w:lang w:val="uk-UA"/>
        </w:rPr>
      </w:pPr>
      <w:r>
        <w:rPr>
          <w:color w:val="2A2928"/>
        </w:rPr>
        <w:t xml:space="preserve">Пільги встановлюються на </w:t>
      </w:r>
      <w:r>
        <w:rPr>
          <w:color w:val="2A2928"/>
          <w:lang w:val="uk-UA"/>
        </w:rPr>
        <w:t>20</w:t>
      </w:r>
      <w:r w:rsidR="00B036F1">
        <w:rPr>
          <w:color w:val="2A2928"/>
          <w:lang w:val="uk-UA"/>
        </w:rPr>
        <w:t>22</w:t>
      </w:r>
      <w:r>
        <w:rPr>
          <w:color w:val="2A2928"/>
          <w:lang w:val="uk-UA"/>
        </w:rPr>
        <w:t xml:space="preserve"> </w:t>
      </w:r>
      <w:r>
        <w:rPr>
          <w:color w:val="2A2928"/>
        </w:rPr>
        <w:t xml:space="preserve"> рік та вводяться в дію з </w:t>
      </w:r>
      <w:r>
        <w:rPr>
          <w:color w:val="2A2928"/>
          <w:lang w:val="uk-UA"/>
        </w:rPr>
        <w:t>01</w:t>
      </w:r>
      <w:r>
        <w:rPr>
          <w:color w:val="2A2928"/>
        </w:rPr>
        <w:t xml:space="preserve"> </w:t>
      </w:r>
      <w:r>
        <w:rPr>
          <w:color w:val="2A2928"/>
          <w:lang w:val="uk-UA"/>
        </w:rPr>
        <w:t xml:space="preserve">січня </w:t>
      </w:r>
      <w:r>
        <w:rPr>
          <w:color w:val="2A2928"/>
        </w:rPr>
        <w:t>20</w:t>
      </w:r>
      <w:r w:rsidR="00B036F1">
        <w:rPr>
          <w:color w:val="2A2928"/>
          <w:lang w:val="uk-UA"/>
        </w:rPr>
        <w:t>22</w:t>
      </w:r>
      <w:r w:rsidRPr="008D4E98">
        <w:rPr>
          <w:color w:val="2A2928"/>
        </w:rPr>
        <w:t xml:space="preserve"> року.</w:t>
      </w:r>
    </w:p>
    <w:p w:rsidR="00D279CF" w:rsidRDefault="00D279CF" w:rsidP="00D279CF">
      <w:pPr>
        <w:pStyle w:val="tjbmf"/>
        <w:shd w:val="clear" w:color="auto" w:fill="FFFFFF"/>
        <w:spacing w:before="0" w:beforeAutospacing="0" w:after="0" w:afterAutospacing="0" w:line="360" w:lineRule="atLeast"/>
        <w:ind w:firstLine="708"/>
        <w:jc w:val="both"/>
        <w:rPr>
          <w:color w:val="2A2928"/>
          <w:lang w:val="uk-UA"/>
        </w:rPr>
      </w:pPr>
      <w:r w:rsidRPr="008D4E98">
        <w:rPr>
          <w:color w:val="2A2928"/>
        </w:rPr>
        <w:t>Адміністративно-територіальні одиниці або населені пункти, або території  територіальних громад, на які поширюється дія рішення ради:</w:t>
      </w:r>
    </w:p>
    <w:p w:rsidR="00D279CF" w:rsidRPr="00C543A2" w:rsidRDefault="00D279CF" w:rsidP="00D279CF">
      <w:pPr>
        <w:pStyle w:val="tjbmf"/>
        <w:shd w:val="clear" w:color="auto" w:fill="FFFFFF"/>
        <w:spacing w:before="0" w:beforeAutospacing="0" w:after="0" w:afterAutospacing="0" w:line="360" w:lineRule="atLeast"/>
        <w:ind w:firstLine="708"/>
        <w:jc w:val="both"/>
        <w:rPr>
          <w:color w:val="2A2928"/>
          <w:lang w:val="uk-UA"/>
        </w:rPr>
      </w:pPr>
    </w:p>
    <w:tbl>
      <w:tblPr>
        <w:tblW w:w="4852"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1833"/>
        <w:gridCol w:w="1352"/>
        <w:gridCol w:w="1833"/>
        <w:gridCol w:w="1444"/>
        <w:gridCol w:w="2900"/>
      </w:tblGrid>
      <w:tr w:rsidR="00D279CF" w:rsidRPr="008D4E98" w:rsidTr="00B036F1">
        <w:tc>
          <w:tcPr>
            <w:tcW w:w="9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sidRPr="008D4E98">
              <w:t>Код області</w:t>
            </w:r>
          </w:p>
        </w:tc>
        <w:tc>
          <w:tcPr>
            <w:tcW w:w="72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sidRPr="008D4E98">
              <w:t>Код району</w:t>
            </w:r>
          </w:p>
        </w:tc>
        <w:tc>
          <w:tcPr>
            <w:tcW w:w="9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sidRPr="008D4E98">
              <w:t>Код згідно з КОАТУУ</w:t>
            </w:r>
          </w:p>
        </w:tc>
        <w:tc>
          <w:tcPr>
            <w:tcW w:w="232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sidRPr="008D4E98">
              <w:t>Найменування адміністративно-територіальної одиниці або населеного пункту, або території об'єднаної територіальної громади</w:t>
            </w:r>
          </w:p>
        </w:tc>
      </w:tr>
      <w:tr w:rsidR="00D279CF" w:rsidRPr="008D4E98" w:rsidTr="000F2D20">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B036F1">
            <w:pPr>
              <w:pStyle w:val="tc"/>
              <w:tabs>
                <w:tab w:val="left" w:pos="360"/>
              </w:tabs>
              <w:spacing w:before="0" w:beforeAutospacing="0" w:after="0" w:afterAutospacing="0" w:line="360" w:lineRule="atLeast"/>
              <w:rPr>
                <w:lang w:val="uk-UA"/>
              </w:rPr>
            </w:pPr>
            <w:r>
              <w:tab/>
            </w:r>
            <w:r>
              <w:rPr>
                <w:lang w:val="uk-UA"/>
              </w:rPr>
              <w:t>Смт. Білозерка, с. Розлив, с. Черешеньки, с. Томина Балка, с. Новодмитрівка, с. Надеждівка, с. Зорівка, с. Знам’янка</w:t>
            </w:r>
            <w:r w:rsidR="00B036F1">
              <w:rPr>
                <w:lang w:val="uk-UA"/>
              </w:rPr>
              <w:t xml:space="preserve">, с. Дніпровське, с. Кізомис, с. Велетеньське, с. Ромашкове, с. Правдине,с. Таврійське, с. Нова Зоря,  с. Миролюбівка,с. Молодецьке, с. Грозове, с. Паришеве, с. Дослідне, с.Мирне,  с. Янтарне, с. Первомайське, с. Гончарне, с. Берегове, </w:t>
            </w:r>
            <w:r>
              <w:rPr>
                <w:lang w:val="uk-UA"/>
              </w:rPr>
              <w:t xml:space="preserve"> </w:t>
            </w:r>
            <w:r w:rsidR="00B036F1">
              <w:rPr>
                <w:lang w:val="uk-UA"/>
              </w:rPr>
              <w:t xml:space="preserve">Херсонського </w:t>
            </w:r>
            <w:r>
              <w:rPr>
                <w:lang w:val="uk-UA"/>
              </w:rPr>
              <w:t xml:space="preserve"> району Херсонської області </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Pr>
                <w:lang w:val="uk-UA"/>
              </w:rPr>
              <w:t>Г</w:t>
            </w:r>
            <w:r>
              <w:t>руппа</w:t>
            </w:r>
            <w:r w:rsidRPr="008D4E98">
              <w:t xml:space="preserve"> платників, категорія/класифікація будівель та споруд</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pPr>
            <w:r w:rsidRPr="008D4E98">
              <w:t>Розмір пільги (відсотків суми податкового зобов'язання за рік)</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rPr>
                <w:lang w:val="uk-UA"/>
              </w:rPr>
            </w:pPr>
            <w:r>
              <w:rPr>
                <w:lang w:val="uk-UA"/>
              </w:rPr>
              <w:t>Інваліди першої та другої групи</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Pr="008D4E98" w:rsidRDefault="00D279CF" w:rsidP="000F2D20">
            <w:pPr>
              <w:pStyle w:val="tc"/>
              <w:spacing w:before="0" w:beforeAutospacing="0" w:after="0" w:afterAutospacing="0" w:line="360" w:lineRule="atLeast"/>
              <w:jc w:val="center"/>
              <w:rPr>
                <w:lang w:val="uk-UA"/>
              </w:rPr>
            </w:pPr>
            <w:r>
              <w:rPr>
                <w:lang w:val="uk-UA"/>
              </w:rPr>
              <w:t>100</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rPr>
                <w:lang w:val="uk-UA"/>
              </w:rPr>
            </w:pPr>
            <w:r>
              <w:rPr>
                <w:lang w:val="uk-UA"/>
              </w:rPr>
              <w:t xml:space="preserve">Ветерани війни та особи на яких поширюється дія Закону України «Про статус ветеранів війни,  гарантії їх соціального захисту» </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jc w:val="center"/>
              <w:rPr>
                <w:lang w:val="uk-UA"/>
              </w:rPr>
            </w:pPr>
            <w:r>
              <w:rPr>
                <w:lang w:val="uk-UA"/>
              </w:rPr>
              <w:t>100</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rPr>
                <w:lang w:val="uk-UA"/>
              </w:rPr>
            </w:pPr>
            <w:r>
              <w:rPr>
                <w:lang w:val="uk-UA"/>
              </w:rPr>
              <w:t>Фізичні особи, визнані законом особами, які постраждали внаслідок Чорнобильської катастрофи</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jc w:val="center"/>
              <w:rPr>
                <w:lang w:val="uk-UA"/>
              </w:rPr>
            </w:pPr>
            <w:r>
              <w:rPr>
                <w:lang w:val="uk-UA"/>
              </w:rPr>
              <w:t>100</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rPr>
                <w:lang w:val="uk-UA"/>
              </w:rPr>
            </w:pPr>
            <w:r>
              <w:rPr>
                <w:lang w:val="uk-UA"/>
              </w:rPr>
              <w:t>Фізичні особи, призвані до Збройних сил України у зв’язку з частковою мобілізацією (на період мобілізації)</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jc w:val="center"/>
              <w:rPr>
                <w:lang w:val="uk-UA"/>
              </w:rPr>
            </w:pPr>
            <w:r>
              <w:rPr>
                <w:lang w:val="uk-UA"/>
              </w:rPr>
              <w:t>100</w:t>
            </w:r>
          </w:p>
        </w:tc>
      </w:tr>
      <w:tr w:rsidR="00D279CF" w:rsidRPr="008D4E98" w:rsidTr="000F2D20">
        <w:tc>
          <w:tcPr>
            <w:tcW w:w="345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rPr>
                <w:lang w:val="uk-UA"/>
              </w:rPr>
            </w:pPr>
            <w:r>
              <w:rPr>
                <w:lang w:val="uk-UA"/>
              </w:rPr>
              <w:t>Релігійні організації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w:t>
            </w:r>
          </w:p>
        </w:tc>
        <w:tc>
          <w:tcPr>
            <w:tcW w:w="15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279CF" w:rsidRDefault="00D279CF" w:rsidP="000F2D20">
            <w:pPr>
              <w:pStyle w:val="tc"/>
              <w:spacing w:before="0" w:beforeAutospacing="0" w:after="0" w:afterAutospacing="0" w:line="360" w:lineRule="atLeast"/>
              <w:jc w:val="center"/>
              <w:rPr>
                <w:lang w:val="uk-UA"/>
              </w:rPr>
            </w:pPr>
            <w:r>
              <w:rPr>
                <w:lang w:val="uk-UA"/>
              </w:rPr>
              <w:t>100</w:t>
            </w:r>
          </w:p>
        </w:tc>
      </w:tr>
    </w:tbl>
    <w:p w:rsidR="00D279CF" w:rsidRDefault="00D279CF" w:rsidP="00D279CF">
      <w:pPr>
        <w:rPr>
          <w:color w:val="2A2928"/>
          <w:shd w:val="clear" w:color="auto" w:fill="FFFFFF"/>
          <w:lang w:val="uk-UA"/>
        </w:rPr>
      </w:pPr>
    </w:p>
    <w:p w:rsidR="00D279CF" w:rsidRDefault="00D279CF" w:rsidP="00D279CF">
      <w:pPr>
        <w:jc w:val="both"/>
        <w:rPr>
          <w:rStyle w:val="fs2"/>
          <w:color w:val="2A2928"/>
          <w:shd w:val="clear" w:color="auto" w:fill="FFFFFF"/>
        </w:rPr>
      </w:pPr>
      <w:r w:rsidRPr="0090611C">
        <w:rPr>
          <w:rStyle w:val="fs2"/>
          <w:color w:val="2A2928"/>
          <w:shd w:val="clear" w:color="auto" w:fill="FFFFFF"/>
        </w:rPr>
        <w:t xml:space="preserve">Пільги визначаються з урахуванням </w:t>
      </w:r>
      <w:r w:rsidRPr="00C543A2">
        <w:rPr>
          <w:rStyle w:val="fs2"/>
          <w:shd w:val="clear" w:color="auto" w:fill="FFFFFF"/>
        </w:rPr>
        <w:t>норм</w:t>
      </w:r>
      <w:r w:rsidRPr="00C543A2">
        <w:rPr>
          <w:shd w:val="clear" w:color="auto" w:fill="FFFFFF"/>
          <w:lang w:val="uk-UA"/>
        </w:rPr>
        <w:t xml:space="preserve"> </w:t>
      </w:r>
      <w:hyperlink r:id="rId9" w:tgtFrame="_top" w:history="1">
        <w:r w:rsidRPr="00C543A2">
          <w:rPr>
            <w:rStyle w:val="fs2"/>
            <w:shd w:val="clear" w:color="auto" w:fill="FFFFFF"/>
          </w:rPr>
          <w:t>підпункту 12.3.7 пункту 12.3 статті 12</w:t>
        </w:r>
      </w:hyperlink>
      <w:r w:rsidRPr="00C543A2">
        <w:rPr>
          <w:rStyle w:val="fs2"/>
          <w:shd w:val="clear" w:color="auto" w:fill="FFFFFF"/>
        </w:rPr>
        <w:t>,</w:t>
      </w:r>
      <w:r w:rsidRPr="00C543A2">
        <w:rPr>
          <w:shd w:val="clear" w:color="auto" w:fill="FFFFFF"/>
        </w:rPr>
        <w:t> </w:t>
      </w:r>
      <w:hyperlink r:id="rId10" w:tgtFrame="_top" w:history="1">
        <w:r w:rsidRPr="00C543A2">
          <w:rPr>
            <w:rStyle w:val="fs2"/>
            <w:shd w:val="clear" w:color="auto" w:fill="FFFFFF"/>
          </w:rPr>
          <w:t>пункту 30.2 статті 30</w:t>
        </w:r>
      </w:hyperlink>
      <w:r w:rsidRPr="00C543A2">
        <w:rPr>
          <w:rStyle w:val="fs2"/>
          <w:shd w:val="clear" w:color="auto" w:fill="FFFFFF"/>
        </w:rPr>
        <w:t>,</w:t>
      </w:r>
      <w:r w:rsidRPr="00C543A2">
        <w:rPr>
          <w:shd w:val="clear" w:color="auto" w:fill="FFFFFF"/>
        </w:rPr>
        <w:t> </w:t>
      </w:r>
      <w:hyperlink r:id="rId11" w:tgtFrame="_top" w:history="1">
        <w:r w:rsidRPr="00C543A2">
          <w:rPr>
            <w:rStyle w:val="fs2"/>
            <w:shd w:val="clear" w:color="auto" w:fill="FFFFFF"/>
          </w:rPr>
          <w:t>пункту 266.2 статті 266 Податкового кодексу України</w:t>
        </w:r>
      </w:hyperlink>
      <w:r w:rsidRPr="0090611C">
        <w:rPr>
          <w:rStyle w:val="fs2"/>
          <w:color w:val="2A2928"/>
          <w:shd w:val="clear" w:color="auto" w:fill="FFFFFF"/>
        </w:rPr>
        <w:t>.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D279CF" w:rsidRDefault="00D279CF" w:rsidP="00D279CF">
      <w:pPr>
        <w:rPr>
          <w:rStyle w:val="fs2"/>
          <w:color w:val="2A2928"/>
          <w:shd w:val="clear" w:color="auto" w:fill="FFFFFF"/>
        </w:rPr>
      </w:pPr>
    </w:p>
    <w:p w:rsidR="00436290" w:rsidRPr="001871E3" w:rsidRDefault="006235F6" w:rsidP="001871E3">
      <w:pPr>
        <w:ind w:firstLine="708"/>
        <w:rPr>
          <w:sz w:val="24"/>
          <w:szCs w:val="24"/>
          <w:lang w:val="uk-UA"/>
        </w:rPr>
      </w:pPr>
      <w:r>
        <w:rPr>
          <w:rStyle w:val="fs2"/>
          <w:sz w:val="24"/>
          <w:szCs w:val="24"/>
          <w:shd w:val="clear" w:color="auto" w:fill="FFFFFF"/>
          <w:lang w:val="uk-UA"/>
        </w:rPr>
        <w:t>Секретар ради</w:t>
      </w:r>
      <w:r>
        <w:rPr>
          <w:rStyle w:val="fs2"/>
          <w:sz w:val="24"/>
          <w:szCs w:val="24"/>
          <w:shd w:val="clear" w:color="auto" w:fill="FFFFFF"/>
          <w:lang w:val="uk-UA"/>
        </w:rPr>
        <w:tab/>
      </w:r>
      <w:r>
        <w:rPr>
          <w:rStyle w:val="fs2"/>
          <w:sz w:val="24"/>
          <w:szCs w:val="24"/>
          <w:shd w:val="clear" w:color="auto" w:fill="FFFFFF"/>
          <w:lang w:val="uk-UA"/>
        </w:rPr>
        <w:tab/>
      </w:r>
      <w:r>
        <w:rPr>
          <w:rStyle w:val="fs2"/>
          <w:sz w:val="24"/>
          <w:szCs w:val="24"/>
          <w:shd w:val="clear" w:color="auto" w:fill="FFFFFF"/>
          <w:lang w:val="uk-UA"/>
        </w:rPr>
        <w:tab/>
      </w:r>
      <w:r>
        <w:rPr>
          <w:rStyle w:val="fs2"/>
          <w:sz w:val="24"/>
          <w:szCs w:val="24"/>
          <w:shd w:val="clear" w:color="auto" w:fill="FFFFFF"/>
          <w:lang w:val="uk-UA"/>
        </w:rPr>
        <w:tab/>
      </w:r>
      <w:r>
        <w:rPr>
          <w:rStyle w:val="fs2"/>
          <w:sz w:val="24"/>
          <w:szCs w:val="24"/>
          <w:shd w:val="clear" w:color="auto" w:fill="FFFFFF"/>
          <w:lang w:val="uk-UA"/>
        </w:rPr>
        <w:tab/>
      </w:r>
      <w:r>
        <w:rPr>
          <w:rStyle w:val="fs2"/>
          <w:sz w:val="24"/>
          <w:szCs w:val="24"/>
          <w:shd w:val="clear" w:color="auto" w:fill="FFFFFF"/>
          <w:lang w:val="uk-UA"/>
        </w:rPr>
        <w:tab/>
      </w:r>
      <w:r>
        <w:rPr>
          <w:rStyle w:val="fs2"/>
          <w:sz w:val="24"/>
          <w:szCs w:val="24"/>
          <w:shd w:val="clear" w:color="auto" w:fill="FFFFFF"/>
          <w:lang w:val="uk-UA"/>
        </w:rPr>
        <w:tab/>
        <w:t>Олена Козачек</w:t>
      </w:r>
    </w:p>
    <w:sectPr w:rsidR="00436290" w:rsidRPr="001871E3" w:rsidSect="000F2D20">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7B" w:rsidRDefault="0086047B" w:rsidP="009D17DE">
      <w:r>
        <w:separator/>
      </w:r>
    </w:p>
  </w:endnote>
  <w:endnote w:type="continuationSeparator" w:id="1">
    <w:p w:rsidR="0086047B" w:rsidRDefault="0086047B" w:rsidP="009D1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7B" w:rsidRDefault="0086047B" w:rsidP="009D17DE">
      <w:r>
        <w:separator/>
      </w:r>
    </w:p>
  </w:footnote>
  <w:footnote w:type="continuationSeparator" w:id="1">
    <w:p w:rsidR="0086047B" w:rsidRDefault="0086047B" w:rsidP="009D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20" w:rsidRDefault="000F2D20">
    <w:pPr>
      <w:pStyle w:val="a8"/>
      <w:jc w:val="center"/>
    </w:pPr>
    <w:fldSimple w:instr="PAGE   \* MERGEFORMAT">
      <w:r>
        <w:rPr>
          <w:noProof/>
        </w:rPr>
        <w:t>14</w:t>
      </w:r>
    </w:fldSimple>
  </w:p>
  <w:p w:rsidR="000F2D20" w:rsidRDefault="000F2D2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193C"/>
    <w:multiLevelType w:val="multilevel"/>
    <w:tmpl w:val="F28435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279CF"/>
    <w:rsid w:val="000F2D20"/>
    <w:rsid w:val="001871E3"/>
    <w:rsid w:val="00436290"/>
    <w:rsid w:val="004877FD"/>
    <w:rsid w:val="006235F6"/>
    <w:rsid w:val="0086047B"/>
    <w:rsid w:val="00884368"/>
    <w:rsid w:val="009D17DE"/>
    <w:rsid w:val="00A0745E"/>
    <w:rsid w:val="00B036F1"/>
    <w:rsid w:val="00B92BA4"/>
    <w:rsid w:val="00BE51B4"/>
    <w:rsid w:val="00D2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CF"/>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D279C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79CF"/>
    <w:rPr>
      <w:rFonts w:ascii="Times New Roman" w:eastAsia="Times New Roman" w:hAnsi="Times New Roman" w:cs="Times New Roman"/>
      <w:b/>
      <w:bCs/>
      <w:sz w:val="27"/>
      <w:szCs w:val="27"/>
      <w:lang w:eastAsia="ru-RU"/>
    </w:rPr>
  </w:style>
  <w:style w:type="paragraph" w:styleId="a3">
    <w:name w:val="Normal (Web)"/>
    <w:basedOn w:val="a"/>
    <w:uiPriority w:val="99"/>
    <w:rsid w:val="00D279CF"/>
    <w:pPr>
      <w:spacing w:before="100" w:beforeAutospacing="1" w:after="100" w:afterAutospacing="1"/>
    </w:pPr>
    <w:rPr>
      <w:sz w:val="24"/>
      <w:szCs w:val="24"/>
    </w:rPr>
  </w:style>
  <w:style w:type="character" w:styleId="a4">
    <w:name w:val="Strong"/>
    <w:qFormat/>
    <w:rsid w:val="00D279CF"/>
    <w:rPr>
      <w:b/>
      <w:bCs/>
    </w:rPr>
  </w:style>
  <w:style w:type="paragraph" w:customStyle="1" w:styleId="rvps2">
    <w:name w:val="rvps2"/>
    <w:basedOn w:val="a"/>
    <w:rsid w:val="00D279CF"/>
    <w:pPr>
      <w:spacing w:before="100" w:beforeAutospacing="1" w:after="100" w:afterAutospacing="1"/>
    </w:pPr>
    <w:rPr>
      <w:sz w:val="24"/>
      <w:szCs w:val="24"/>
      <w:lang w:val="uk-UA" w:eastAsia="uk-UA"/>
    </w:rPr>
  </w:style>
  <w:style w:type="character" w:customStyle="1" w:styleId="rvts46">
    <w:name w:val="rvts46"/>
    <w:basedOn w:val="a0"/>
    <w:rsid w:val="00D279CF"/>
  </w:style>
  <w:style w:type="character" w:styleId="a5">
    <w:name w:val="Hyperlink"/>
    <w:rsid w:val="00D279CF"/>
    <w:rPr>
      <w:color w:val="0000FF"/>
      <w:u w:val="single"/>
    </w:rPr>
  </w:style>
  <w:style w:type="paragraph" w:customStyle="1" w:styleId="ShapkaDocumentu">
    <w:name w:val="Shapka Documentu"/>
    <w:basedOn w:val="a"/>
    <w:rsid w:val="00D279CF"/>
    <w:pPr>
      <w:keepNext/>
      <w:keepLines/>
      <w:spacing w:after="240"/>
      <w:ind w:left="3969"/>
      <w:jc w:val="center"/>
    </w:pPr>
    <w:rPr>
      <w:rFonts w:ascii="Antiqua" w:hAnsi="Antiqua"/>
      <w:sz w:val="26"/>
      <w:lang w:val="uk-UA"/>
    </w:rPr>
  </w:style>
  <w:style w:type="paragraph" w:customStyle="1" w:styleId="a6">
    <w:name w:val="Назва документа"/>
    <w:basedOn w:val="a"/>
    <w:next w:val="a7"/>
    <w:rsid w:val="00D279CF"/>
    <w:pPr>
      <w:keepNext/>
      <w:keepLines/>
      <w:spacing w:before="240" w:after="240"/>
      <w:jc w:val="center"/>
    </w:pPr>
    <w:rPr>
      <w:rFonts w:ascii="Antiqua" w:hAnsi="Antiqua"/>
      <w:b/>
      <w:sz w:val="26"/>
      <w:lang w:val="uk-UA"/>
    </w:rPr>
  </w:style>
  <w:style w:type="paragraph" w:customStyle="1" w:styleId="a7">
    <w:name w:val="Нормальний текст"/>
    <w:basedOn w:val="a"/>
    <w:rsid w:val="00D279CF"/>
    <w:pPr>
      <w:spacing w:before="120"/>
      <w:ind w:firstLine="567"/>
    </w:pPr>
    <w:rPr>
      <w:rFonts w:ascii="Antiqua" w:hAnsi="Antiqua"/>
      <w:sz w:val="26"/>
      <w:lang w:val="uk-UA"/>
    </w:rPr>
  </w:style>
  <w:style w:type="paragraph" w:styleId="a8">
    <w:name w:val="header"/>
    <w:basedOn w:val="a"/>
    <w:link w:val="a9"/>
    <w:unhideWhenUsed/>
    <w:rsid w:val="00D279CF"/>
    <w:pPr>
      <w:tabs>
        <w:tab w:val="center" w:pos="4677"/>
        <w:tab w:val="right" w:pos="9355"/>
      </w:tabs>
    </w:pPr>
    <w:rPr>
      <w:rFonts w:ascii="Antiqua" w:hAnsi="Antiqua"/>
      <w:sz w:val="26"/>
      <w:lang w:val="uk-UA"/>
    </w:rPr>
  </w:style>
  <w:style w:type="character" w:customStyle="1" w:styleId="a9">
    <w:name w:val="Верхний колонтитул Знак"/>
    <w:basedOn w:val="a0"/>
    <w:link w:val="a8"/>
    <w:rsid w:val="00D279CF"/>
    <w:rPr>
      <w:rFonts w:ascii="Antiqua" w:eastAsia="Times New Roman" w:hAnsi="Antiqua" w:cs="Times New Roman"/>
      <w:sz w:val="26"/>
      <w:szCs w:val="20"/>
      <w:lang w:val="uk-UA" w:eastAsia="ru-RU"/>
    </w:rPr>
  </w:style>
  <w:style w:type="character" w:customStyle="1" w:styleId="fs2">
    <w:name w:val="fs2"/>
    <w:basedOn w:val="a0"/>
    <w:rsid w:val="00D279CF"/>
  </w:style>
  <w:style w:type="paragraph" w:customStyle="1" w:styleId="tjbmf">
    <w:name w:val="tj bmf"/>
    <w:basedOn w:val="a"/>
    <w:rsid w:val="00D279CF"/>
    <w:pPr>
      <w:spacing w:before="100" w:beforeAutospacing="1" w:after="100" w:afterAutospacing="1"/>
    </w:pPr>
    <w:rPr>
      <w:sz w:val="24"/>
      <w:szCs w:val="24"/>
    </w:rPr>
  </w:style>
  <w:style w:type="paragraph" w:customStyle="1" w:styleId="tc">
    <w:name w:val="tc"/>
    <w:basedOn w:val="a"/>
    <w:rsid w:val="00D279CF"/>
    <w:pPr>
      <w:spacing w:before="100" w:beforeAutospacing="1" w:after="100" w:afterAutospacing="1"/>
    </w:pPr>
    <w:rPr>
      <w:sz w:val="24"/>
      <w:szCs w:val="24"/>
    </w:rPr>
  </w:style>
  <w:style w:type="paragraph" w:styleId="aa">
    <w:name w:val="Balloon Text"/>
    <w:basedOn w:val="a"/>
    <w:link w:val="ab"/>
    <w:rsid w:val="00D279CF"/>
    <w:rPr>
      <w:rFonts w:ascii="Segoe UI" w:hAnsi="Segoe UI"/>
      <w:sz w:val="18"/>
      <w:szCs w:val="18"/>
    </w:rPr>
  </w:style>
  <w:style w:type="character" w:customStyle="1" w:styleId="ab">
    <w:name w:val="Текст выноски Знак"/>
    <w:basedOn w:val="a0"/>
    <w:link w:val="aa"/>
    <w:rsid w:val="00D279CF"/>
    <w:rPr>
      <w:rFonts w:ascii="Segoe UI" w:eastAsia="Times New Roman" w:hAnsi="Segoe U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456-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0_2755.html" TargetMode="External"/><Relationship Id="rId5" Type="http://schemas.openxmlformats.org/officeDocument/2006/relationships/footnotes" Target="footnotes.xml"/><Relationship Id="rId10" Type="http://schemas.openxmlformats.org/officeDocument/2006/relationships/hyperlink" Target="http://search.ligazakon.ua/l_doc2.nsf/link1/T10_2755.html" TargetMode="External"/><Relationship Id="rId4" Type="http://schemas.openxmlformats.org/officeDocument/2006/relationships/webSettings" Target="webSettings.xml"/><Relationship Id="rId9" Type="http://schemas.openxmlformats.org/officeDocument/2006/relationships/hyperlink" Target="http://search.ligazakon.ua/l_doc2.nsf/link1/T10_275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dc:creator>
  <cp:lastModifiedBy>Zast</cp:lastModifiedBy>
  <cp:revision>5</cp:revision>
  <cp:lastPrinted>2021-04-09T06:52:00Z</cp:lastPrinted>
  <dcterms:created xsi:type="dcterms:W3CDTF">2021-04-06T10:02:00Z</dcterms:created>
  <dcterms:modified xsi:type="dcterms:W3CDTF">2021-04-09T07:33:00Z</dcterms:modified>
</cp:coreProperties>
</file>